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77" w:rsidRDefault="00B11FDD">
      <w:pPr>
        <w:spacing w:line="1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" o:spid="_x0000_s1026" type="#_x0000_t32" style="position:absolute;margin-left:60.55pt;margin-top:117.05pt;width:503.35pt;height:5.4pt;z-index:-2516761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" strokeweight=".7pt">
            <w10:wrap anchorx="page" anchory="page"/>
          </v:shape>
        </w:pict>
      </w:r>
      <w:r w:rsidR="009A41A0">
        <w:rPr>
          <w:noProof/>
          <w:lang w:eastAsia="hu-HU" w:bidi="ar-SA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673432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75" type="#_x0000_t32" style="position:absolute;margin-left:60.55pt;margin-top:21.65pt;width:503.3pt;height:0;z-index:-25167308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noProof/>
        </w:rPr>
        <w:pict>
          <v:shape id="Shape 2" o:spid="_x0000_s1074" type="#_x0000_t32" style="position:absolute;margin-left:60.55pt;margin-top:21.65pt;width:0;height:82.55pt;z-index:-251677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" strokeweight=".7pt">
            <w10:wrap anchorx="page" anchory="page"/>
          </v:shape>
        </w:pict>
      </w:r>
      <w:r>
        <w:rPr>
          <w:noProof/>
        </w:rPr>
        <w:pict>
          <v:shape id="_x0000_s1073" type="#_x0000_t32" style="position:absolute;margin-left:563.85pt;margin-top:21.65pt;width:0;height:82.55pt;z-index:-25167206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noProof/>
        </w:rPr>
        <w:pict>
          <v:shape id="_x0000_s1072" type="#_x0000_t32" style="position:absolute;margin-left:162.1pt;margin-top:69.65pt;width:302.85pt;height:0;z-index:-2516710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08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396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396" w:y="947"/>
        <w:jc w:val="both"/>
      </w:pPr>
      <w:r>
        <w:t>készült az 1907/2006 (EK) rendelet (REACH) 31. cikkelye</w:t>
      </w:r>
    </w:p>
    <w:p w:rsidR="00C43077" w:rsidRDefault="00FB16E8">
      <w:pPr>
        <w:pStyle w:val="Fejlcvagylblc0"/>
        <w:framePr w:w="5611" w:h="360" w:hRule="exact" w:wrap="none" w:vAnchor="page" w:hAnchor="page" w:x="3396" w:y="947"/>
        <w:jc w:val="center"/>
      </w:pPr>
      <w:r>
        <w:rPr>
          <w:shd w:val="clear" w:color="auto" w:fill="auto"/>
        </w:rPr>
        <w:t>és a</w:t>
      </w:r>
      <w:r w:rsidR="009A41A0">
        <w:rPr>
          <w:shd w:val="clear" w:color="auto" w:fill="auto"/>
        </w:rPr>
        <w:t xml:space="preserve"> </w:t>
      </w:r>
      <w:r>
        <w:rPr>
          <w:shd w:val="clear" w:color="auto" w:fill="auto"/>
        </w:rPr>
        <w:t>2015/83</w:t>
      </w:r>
      <w:r w:rsidR="009A41A0">
        <w:rPr>
          <w:shd w:val="clear" w:color="auto" w:fill="auto"/>
        </w:rPr>
        <w:t xml:space="preserve"> (EU) </w:t>
      </w:r>
      <w:r>
        <w:rPr>
          <w:shd w:val="clear" w:color="auto" w:fill="auto"/>
        </w:rPr>
        <w:t>rendelet alapján</w:t>
      </w:r>
    </w:p>
    <w:p w:rsidR="00C43077" w:rsidRDefault="00FB16E8">
      <w:pPr>
        <w:pStyle w:val="Fejlcvagylblc0"/>
        <w:framePr w:w="662" w:h="480" w:hRule="exact" w:wrap="none" w:vAnchor="page" w:hAnchor="page" w:x="9963" w:y="10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2" w:h="480" w:hRule="exact" w:wrap="none" w:vAnchor="page" w:hAnchor="page" w:x="9963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1/11</w:t>
      </w:r>
    </w:p>
    <w:p w:rsidR="00C43077" w:rsidRPr="00662EFD" w:rsidRDefault="00FB16E8" w:rsidP="004767D0">
      <w:pPr>
        <w:pStyle w:val="Fejlcvagylblc0"/>
        <w:framePr w:w="687" w:h="809" w:hRule="exact" w:wrap="none" w:vAnchor="page" w:hAnchor="page" w:x="3934" w:y="1509"/>
      </w:pPr>
      <w:r w:rsidRPr="00662EFD">
        <w:rPr>
          <w:shd w:val="clear" w:color="auto" w:fill="auto"/>
        </w:rPr>
        <w:t>Kiadás</w:t>
      </w:r>
    </w:p>
    <w:p w:rsidR="00C43077" w:rsidRPr="00662EFD" w:rsidRDefault="00FB16E8" w:rsidP="004767D0">
      <w:pPr>
        <w:pStyle w:val="Fejlcvagylblc0"/>
        <w:framePr w:w="687" w:h="809" w:hRule="exact" w:wrap="none" w:vAnchor="page" w:hAnchor="page" w:x="3934" w:y="1509"/>
        <w:jc w:val="center"/>
      </w:pPr>
      <w:r w:rsidRPr="00662EFD">
        <w:rPr>
          <w:b/>
          <w:shd w:val="clear" w:color="auto" w:fill="auto"/>
        </w:rPr>
        <w:t>5.4</w:t>
      </w:r>
    </w:p>
    <w:p w:rsidR="00C43077" w:rsidRPr="00662EFD" w:rsidRDefault="00FB16E8" w:rsidP="004767D0">
      <w:pPr>
        <w:pStyle w:val="Fejlcvagylblc0"/>
        <w:framePr w:w="1210" w:h="876" w:hRule="exact" w:wrap="none" w:vAnchor="page" w:hAnchor="page" w:x="5667" w:y="1509"/>
      </w:pPr>
      <w:r w:rsidRPr="00662EFD">
        <w:rPr>
          <w:shd w:val="clear" w:color="auto" w:fill="auto"/>
        </w:rPr>
        <w:t>Kiadás időpontja</w:t>
      </w:r>
    </w:p>
    <w:p w:rsidR="00C43077" w:rsidRPr="00662EFD" w:rsidRDefault="00FB16E8" w:rsidP="004767D0">
      <w:pPr>
        <w:pStyle w:val="Fejlcvagylblc0"/>
        <w:framePr w:w="1210" w:h="876" w:hRule="exact" w:wrap="none" w:vAnchor="page" w:hAnchor="page" w:x="5667" w:y="1509"/>
        <w:jc w:val="center"/>
      </w:pPr>
      <w:r w:rsidRPr="00662EFD">
        <w:rPr>
          <w:b/>
          <w:shd w:val="clear" w:color="auto" w:fill="auto"/>
        </w:rPr>
        <w:t>2014</w:t>
      </w:r>
      <w:r w:rsidR="004767D0" w:rsidRPr="00662EFD">
        <w:rPr>
          <w:b/>
          <w:shd w:val="clear" w:color="auto" w:fill="auto"/>
        </w:rPr>
        <w:t>/05/14</w:t>
      </w:r>
    </w:p>
    <w:p w:rsidR="00C43077" w:rsidRPr="00662EFD" w:rsidRDefault="00FB16E8" w:rsidP="004767D0">
      <w:pPr>
        <w:pStyle w:val="Fejlcvagylblc0"/>
        <w:framePr w:w="1320" w:h="876" w:hRule="exact" w:wrap="none" w:vAnchor="page" w:hAnchor="page" w:x="7635" w:y="1509"/>
      </w:pPr>
      <w:r w:rsidRPr="00662EFD">
        <w:rPr>
          <w:shd w:val="clear" w:color="auto" w:fill="auto"/>
        </w:rPr>
        <w:t>Frissítés időpontja</w:t>
      </w:r>
    </w:p>
    <w:p w:rsidR="00C43077" w:rsidRPr="00662EFD" w:rsidRDefault="00FB16E8" w:rsidP="004767D0">
      <w:pPr>
        <w:pStyle w:val="Fejlcvagylblc0"/>
        <w:framePr w:w="1320" w:h="876" w:hRule="exact" w:wrap="none" w:vAnchor="page" w:hAnchor="page" w:x="7635" w:y="1509"/>
        <w:jc w:val="center"/>
      </w:pPr>
      <w:r w:rsidRPr="00662EFD">
        <w:rPr>
          <w:b/>
          <w:shd w:val="clear" w:color="auto" w:fill="auto"/>
        </w:rPr>
        <w:t>2019/09/02</w:t>
      </w:r>
    </w:p>
    <w:p w:rsidR="00C43077" w:rsidRDefault="00FB16E8">
      <w:pPr>
        <w:pStyle w:val="Szvegtrzs1"/>
        <w:framePr w:wrap="none" w:vAnchor="page" w:hAnchor="page" w:x="1179" w:y="2421"/>
        <w:pBdr>
          <w:top w:val="single" w:sz="4" w:space="0" w:color="D9D9D9"/>
          <w:left w:val="single" w:sz="4" w:space="0" w:color="D9D9D9"/>
          <w:bottom w:val="single" w:sz="4" w:space="6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1. SZAKASZ: AZ ANYAG/KEVERÉK ÉS A VÁLLALAT/VÁLLALKOZÁS AZONOSÍTÁSA</w:t>
      </w:r>
    </w:p>
    <w:p w:rsidR="00C43077" w:rsidRDefault="00FB16E8">
      <w:pPr>
        <w:pStyle w:val="Cmsor20"/>
        <w:framePr w:w="9701" w:h="4632" w:hRule="exact" w:wrap="none" w:vAnchor="page" w:hAnchor="page" w:x="1179" w:y="2939"/>
        <w:numPr>
          <w:ilvl w:val="0"/>
          <w:numId w:val="1"/>
        </w:numPr>
        <w:tabs>
          <w:tab w:val="left" w:pos="507"/>
        </w:tabs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Termékazonosító</w:t>
      </w:r>
      <w:bookmarkEnd w:id="1"/>
      <w:bookmarkEnd w:id="2"/>
      <w:bookmarkEnd w:id="3"/>
    </w:p>
    <w:p w:rsidR="00C43077" w:rsidRDefault="00FB16E8">
      <w:pPr>
        <w:pStyle w:val="Szvegtrzs1"/>
        <w:framePr w:w="9701" w:h="4632" w:hRule="exact" w:wrap="none" w:vAnchor="page" w:hAnchor="page" w:x="1179" w:y="2939"/>
        <w:rPr>
          <w:sz w:val="13"/>
          <w:szCs w:val="13"/>
        </w:rPr>
      </w:pPr>
      <w:bookmarkStart w:id="4" w:name="bookmark4"/>
      <w:r>
        <w:t>C</w:t>
      </w:r>
      <w:bookmarkEnd w:id="4"/>
      <w:r>
        <w:t xml:space="preserve">égnév: </w:t>
      </w:r>
      <w:r>
        <w:rPr>
          <w:b/>
        </w:rPr>
        <w:t>PROVECTA</w:t>
      </w:r>
      <w:r>
        <w:rPr>
          <w:b/>
          <w:sz w:val="13"/>
        </w:rPr>
        <w:t>®</w:t>
      </w:r>
    </w:p>
    <w:p w:rsidR="00C43077" w:rsidRDefault="00FB16E8">
      <w:pPr>
        <w:pStyle w:val="Cmsor20"/>
        <w:framePr w:w="9701" w:h="4632" w:hRule="exact" w:wrap="none" w:vAnchor="page" w:hAnchor="page" w:x="1179" w:y="2939"/>
        <w:numPr>
          <w:ilvl w:val="0"/>
          <w:numId w:val="1"/>
        </w:numPr>
        <w:tabs>
          <w:tab w:val="left" w:pos="507"/>
        </w:tabs>
      </w:pPr>
      <w:bookmarkStart w:id="5" w:name="bookmark7"/>
      <w:bookmarkStart w:id="6" w:name="bookmark8"/>
      <w:bookmarkEnd w:id="5"/>
      <w:r>
        <w:t>Az anyag vagy keverék releváns azonosított és ellenjavallt felhasználásai:</w:t>
      </w:r>
      <w:bookmarkEnd w:id="6"/>
    </w:p>
    <w:p w:rsidR="00C43077" w:rsidRDefault="00FB16E8">
      <w:pPr>
        <w:pStyle w:val="Cmsor20"/>
        <w:framePr w:w="9701" w:h="4632" w:hRule="exact" w:wrap="none" w:vAnchor="page" w:hAnchor="page" w:x="1179" w:y="2939"/>
        <w:numPr>
          <w:ilvl w:val="0"/>
          <w:numId w:val="2"/>
        </w:numPr>
        <w:tabs>
          <w:tab w:val="left" w:pos="675"/>
        </w:tabs>
      </w:pPr>
      <w:bookmarkStart w:id="7" w:name="bookmark9"/>
      <w:bookmarkStart w:id="8" w:name="bookmark10"/>
      <w:bookmarkStart w:id="9" w:name="bookmark5"/>
      <w:bookmarkStart w:id="10" w:name="bookmark6"/>
      <w:bookmarkEnd w:id="7"/>
      <w:r>
        <w:t>Releváns azonosított felhasználások</w:t>
      </w:r>
      <w:bookmarkEnd w:id="8"/>
      <w:bookmarkEnd w:id="9"/>
      <w:bookmarkEnd w:id="10"/>
    </w:p>
    <w:p w:rsidR="00C43077" w:rsidRDefault="00FB16E8">
      <w:pPr>
        <w:pStyle w:val="Szvegtrzs1"/>
        <w:framePr w:w="9701" w:h="4632" w:hRule="exact" w:wrap="none" w:vAnchor="page" w:hAnchor="page" w:x="1179" w:y="2939"/>
      </w:pPr>
      <w:r>
        <w:t>Rovarölő hatásfokozó. Fizikai hatásmód megfogalmazása.</w:t>
      </w:r>
    </w:p>
    <w:p w:rsidR="00C43077" w:rsidRDefault="00FB16E8">
      <w:pPr>
        <w:pStyle w:val="Cmsor20"/>
        <w:framePr w:w="9701" w:h="4632" w:hRule="exact" w:wrap="none" w:vAnchor="page" w:hAnchor="page" w:x="1179" w:y="2939"/>
        <w:numPr>
          <w:ilvl w:val="0"/>
          <w:numId w:val="2"/>
        </w:numPr>
        <w:tabs>
          <w:tab w:val="left" w:pos="680"/>
        </w:tabs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t>Ellenjavallt felhasználások</w:t>
      </w:r>
      <w:bookmarkEnd w:id="12"/>
      <w:bookmarkEnd w:id="13"/>
      <w:bookmarkEnd w:id="14"/>
    </w:p>
    <w:p w:rsidR="00C43077" w:rsidRDefault="00FB16E8">
      <w:pPr>
        <w:pStyle w:val="Szvegtrzs1"/>
        <w:framePr w:w="9701" w:h="4632" w:hRule="exact" w:wrap="none" w:vAnchor="page" w:hAnchor="page" w:x="1179" w:y="2939"/>
      </w:pPr>
      <w:r>
        <w:t>Nincs.</w:t>
      </w:r>
      <w:r w:rsidR="00662EFD">
        <w:t xml:space="preserve"> </w:t>
      </w:r>
    </w:p>
    <w:p w:rsidR="00C43077" w:rsidRDefault="00FB16E8">
      <w:pPr>
        <w:pStyle w:val="Cmsor20"/>
        <w:framePr w:w="9701" w:h="4632" w:hRule="exact" w:wrap="none" w:vAnchor="page" w:hAnchor="page" w:x="1179" w:y="2939"/>
        <w:numPr>
          <w:ilvl w:val="0"/>
          <w:numId w:val="1"/>
        </w:numPr>
        <w:tabs>
          <w:tab w:val="left" w:pos="507"/>
        </w:tabs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A biztonsági adatlap szállítójának adatai</w:t>
      </w:r>
      <w:bookmarkEnd w:id="16"/>
      <w:bookmarkEnd w:id="17"/>
      <w:bookmarkEnd w:id="18"/>
    </w:p>
    <w:p w:rsidR="00C43077" w:rsidRDefault="00FB16E8">
      <w:pPr>
        <w:pStyle w:val="Szvegtrzs1"/>
        <w:framePr w:w="9701" w:h="4632" w:hRule="exact" w:wrap="none" w:vAnchor="page" w:hAnchor="page" w:x="1179" w:y="2939"/>
        <w:spacing w:after="0" w:line="230" w:lineRule="auto"/>
      </w:pPr>
      <w:r>
        <w:t>ICB Pharma Tomasz SwiQtostawski, Pawet Swietostawski Spótka Jawna</w:t>
      </w:r>
    </w:p>
    <w:p w:rsidR="00C43077" w:rsidRDefault="00FB16E8">
      <w:pPr>
        <w:pStyle w:val="Szvegtrzs1"/>
        <w:framePr w:w="9701" w:h="4632" w:hRule="exact" w:wrap="none" w:vAnchor="page" w:hAnchor="page" w:x="1179" w:y="2939"/>
        <w:spacing w:after="0"/>
      </w:pPr>
      <w:r>
        <w:t>Cím: Mozdzierzowców 6a, 43-602 Jaworzno, Poland</w:t>
      </w:r>
    </w:p>
    <w:p w:rsidR="00C43077" w:rsidRDefault="00FB16E8">
      <w:pPr>
        <w:pStyle w:val="Szvegtrzs1"/>
        <w:framePr w:w="9701" w:h="4632" w:hRule="exact" w:wrap="none" w:vAnchor="page" w:hAnchor="page" w:x="1179" w:y="2939"/>
        <w:spacing w:after="0"/>
      </w:pPr>
      <w:r>
        <w:t xml:space="preserve">Telefon: +48 </w:t>
      </w:r>
      <w:r>
        <w:rPr>
          <w:color w:val="212121"/>
        </w:rPr>
        <w:t>32 745 47 00</w:t>
      </w:r>
    </w:p>
    <w:p w:rsidR="00C43077" w:rsidRDefault="00FB16E8">
      <w:pPr>
        <w:pStyle w:val="Szvegtrzs1"/>
        <w:framePr w:w="9701" w:h="4632" w:hRule="exact" w:wrap="none" w:vAnchor="page" w:hAnchor="page" w:x="1179" w:y="2939"/>
        <w:spacing w:after="0"/>
      </w:pPr>
      <w:r>
        <w:t>e-mail: office@icbpharma.com</w:t>
      </w:r>
    </w:p>
    <w:p w:rsidR="00C43077" w:rsidRDefault="00FB16E8">
      <w:pPr>
        <w:pStyle w:val="Szvegtrzs1"/>
        <w:framePr w:w="9701" w:h="4632" w:hRule="exact" w:wrap="none" w:vAnchor="page" w:hAnchor="page" w:x="1179" w:y="2939"/>
      </w:pPr>
      <w:r>
        <w:t xml:space="preserve">A biztonságtechnikai adatlapért felelős személy: e-mail: </w:t>
      </w:r>
      <w:hyperlink r:id="rId8" w:history="1">
        <w:r>
          <w:t>grzegorz.zmijowski@icbpharma.com</w:t>
        </w:r>
      </w:hyperlink>
    </w:p>
    <w:p w:rsidR="00C43077" w:rsidRDefault="00FB16E8">
      <w:pPr>
        <w:pStyle w:val="Cmsor20"/>
        <w:framePr w:w="9701" w:h="4632" w:hRule="exact" w:wrap="none" w:vAnchor="page" w:hAnchor="page" w:x="1179" w:y="2939"/>
        <w:numPr>
          <w:ilvl w:val="0"/>
          <w:numId w:val="1"/>
        </w:numPr>
        <w:tabs>
          <w:tab w:val="left" w:pos="507"/>
        </w:tabs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t>Sürgősségi segélyhívó telefonszám:</w:t>
      </w:r>
      <w:bookmarkEnd w:id="20"/>
      <w:bookmarkEnd w:id="21"/>
      <w:bookmarkEnd w:id="22"/>
    </w:p>
    <w:p w:rsidR="00C43077" w:rsidRDefault="00FB16E8">
      <w:pPr>
        <w:pStyle w:val="Szvegtrzs1"/>
        <w:framePr w:w="9701" w:h="4632" w:hRule="exact" w:wrap="none" w:vAnchor="page" w:hAnchor="page" w:x="1179" w:y="2939"/>
        <w:spacing w:after="0"/>
      </w:pPr>
      <w:r>
        <w:t>112 - sürgősségi szám</w:t>
      </w:r>
    </w:p>
    <w:p w:rsidR="00C43077" w:rsidRDefault="00FB16E8">
      <w:pPr>
        <w:pStyle w:val="Szvegtrzs1"/>
        <w:framePr w:w="9701" w:h="4632" w:hRule="exact" w:wrap="none" w:vAnchor="page" w:hAnchor="page" w:x="1179" w:y="2939"/>
        <w:spacing w:after="0"/>
      </w:pPr>
      <w:r>
        <w:t xml:space="preserve">+48 </w:t>
      </w:r>
      <w:r>
        <w:rPr>
          <w:color w:val="212121"/>
        </w:rPr>
        <w:t xml:space="preserve">32 745 47 00 </w:t>
      </w:r>
      <w:r>
        <w:rPr>
          <w:u w:val="single"/>
        </w:rPr>
        <w:t xml:space="preserve">(munkaidőben: </w:t>
      </w:r>
      <w:r w:rsidR="00662EFD">
        <w:rPr>
          <w:u w:val="single"/>
        </w:rPr>
        <w:t>d</w:t>
      </w:r>
      <w:r>
        <w:rPr>
          <w:u w:val="single"/>
        </w:rPr>
        <w:t>élelőtt 8.00 - délután 4 óra.) - gyártói szám</w:t>
      </w:r>
    </w:p>
    <w:p w:rsidR="00C43077" w:rsidRDefault="00FB16E8">
      <w:pPr>
        <w:pStyle w:val="Szvegtrzs1"/>
        <w:framePr w:wrap="none" w:vAnchor="page" w:hAnchor="page" w:x="1179" w:y="7835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2. SZAKASZ: VESZÉLY AZONOSÍTÁSA</w:t>
      </w:r>
    </w:p>
    <w:p w:rsidR="00C43077" w:rsidRDefault="00FB16E8">
      <w:pPr>
        <w:pStyle w:val="Cmsor20"/>
        <w:framePr w:w="9701" w:h="3706" w:hRule="exact" w:wrap="none" w:vAnchor="page" w:hAnchor="page" w:x="1179" w:y="8354"/>
        <w:numPr>
          <w:ilvl w:val="0"/>
          <w:numId w:val="3"/>
        </w:numPr>
        <w:tabs>
          <w:tab w:val="left" w:pos="512"/>
        </w:tabs>
      </w:pPr>
      <w:bookmarkStart w:id="23" w:name="bookmark25"/>
      <w:bookmarkStart w:id="24" w:name="bookmark26"/>
      <w:bookmarkEnd w:id="23"/>
      <w:r>
        <w:t>Az anyag vagy keverék osztályozása</w:t>
      </w:r>
      <w:bookmarkEnd w:id="24"/>
    </w:p>
    <w:p w:rsidR="00C43077" w:rsidRDefault="00FB16E8">
      <w:pPr>
        <w:pStyle w:val="Cmsor20"/>
        <w:framePr w:w="9701" w:h="3706" w:hRule="exact" w:wrap="none" w:vAnchor="page" w:hAnchor="page" w:x="1179" w:y="8354"/>
        <w:spacing w:after="220"/>
      </w:pPr>
      <w:bookmarkStart w:id="25" w:name="bookmark23"/>
      <w:bookmarkStart w:id="26" w:name="bookmark24"/>
      <w:bookmarkStart w:id="27" w:name="bookmark27"/>
      <w:r>
        <w:t>Az 1272/2008 (EK) rendelet szerint:</w:t>
      </w:r>
      <w:bookmarkEnd w:id="25"/>
      <w:bookmarkEnd w:id="26"/>
      <w:bookmarkEnd w:id="27"/>
    </w:p>
    <w:p w:rsidR="00C43077" w:rsidRDefault="00FB16E8">
      <w:pPr>
        <w:pStyle w:val="Szvegtrzs1"/>
        <w:framePr w:w="9701" w:h="3706" w:hRule="exact" w:wrap="none" w:vAnchor="page" w:hAnchor="page" w:x="1179" w:y="8354"/>
      </w:pPr>
      <w:r>
        <w:t>A termék veszélyes anyagként besorolt.</w:t>
      </w:r>
    </w:p>
    <w:p w:rsidR="00C43077" w:rsidRDefault="00FB16E8">
      <w:pPr>
        <w:pStyle w:val="Szvegtrzs1"/>
        <w:framePr w:w="9701" w:h="3706" w:hRule="exact" w:wrap="none" w:vAnchor="page" w:hAnchor="page" w:x="1179" w:y="8354"/>
        <w:spacing w:after="0"/>
      </w:pPr>
      <w:r>
        <w:t>Akut tox. 4 H332 Belélegzése ártalmas az egészségre</w:t>
      </w:r>
    </w:p>
    <w:p w:rsidR="00C43077" w:rsidRDefault="00FB16E8">
      <w:pPr>
        <w:pStyle w:val="Szvegtrzs1"/>
        <w:framePr w:w="9701" w:h="3706" w:hRule="exact" w:wrap="none" w:vAnchor="page" w:hAnchor="page" w:x="1179" w:y="8354"/>
        <w:spacing w:after="0"/>
      </w:pPr>
      <w:r>
        <w:t>Szem irrit. 2 H319 Súlyos szemirritációt okoz</w:t>
      </w:r>
    </w:p>
    <w:p w:rsidR="00C43077" w:rsidRDefault="00FB16E8">
      <w:pPr>
        <w:pStyle w:val="Szvegtrzs1"/>
        <w:framePr w:w="9701" w:h="3706" w:hRule="exact" w:wrap="none" w:vAnchor="page" w:hAnchor="page" w:x="1179" w:y="8354"/>
      </w:pPr>
      <w:r>
        <w:t>Vízi krónikus 2 H411 Mérgező a vízi élővilágra, hosszan tartó károsodást okoz</w:t>
      </w:r>
    </w:p>
    <w:p w:rsidR="00C43077" w:rsidRDefault="00FB16E8">
      <w:pPr>
        <w:pStyle w:val="Szvegtrzs1"/>
        <w:framePr w:w="9701" w:h="3706" w:hRule="exact" w:wrap="none" w:vAnchor="page" w:hAnchor="page" w:x="1179" w:y="8354"/>
        <w:spacing w:after="0"/>
      </w:pPr>
      <w:r>
        <w:t>Egészségügyi veszélyek: belélegezve ártalmas, szembe jutva irritáló.</w:t>
      </w:r>
    </w:p>
    <w:p w:rsidR="00C43077" w:rsidRDefault="00FB16E8">
      <w:pPr>
        <w:pStyle w:val="Szvegtrzs1"/>
        <w:framePr w:w="9701" w:h="3706" w:hRule="exact" w:wrap="none" w:vAnchor="page" w:hAnchor="page" w:x="1179" w:y="8354"/>
        <w:spacing w:after="0"/>
      </w:pPr>
      <w:r>
        <w:t>Környezeti veszélyek: mérgező a vízi élővilágra, hosszan tartó károsodást okozhat a vízi környezetben.</w:t>
      </w:r>
    </w:p>
    <w:p w:rsidR="00C43077" w:rsidRDefault="00FB16E8">
      <w:pPr>
        <w:pStyle w:val="Szvegtrzs1"/>
        <w:framePr w:w="9701" w:h="3706" w:hRule="exact" w:wrap="none" w:vAnchor="page" w:hAnchor="page" w:x="1179" w:y="8354"/>
      </w:pPr>
      <w:r>
        <w:t>Fizikai veszélyek: nincs.</w:t>
      </w:r>
    </w:p>
    <w:p w:rsidR="00C43077" w:rsidRDefault="00FB16E8">
      <w:pPr>
        <w:pStyle w:val="Szvegtrzs1"/>
        <w:framePr w:w="9701" w:h="3706" w:hRule="exact" w:wrap="none" w:vAnchor="page" w:hAnchor="page" w:x="1179" w:y="8354"/>
        <w:numPr>
          <w:ilvl w:val="0"/>
          <w:numId w:val="3"/>
        </w:numPr>
        <w:tabs>
          <w:tab w:val="left" w:pos="512"/>
        </w:tabs>
        <w:spacing w:after="0"/>
      </w:pPr>
      <w:bookmarkStart w:id="28" w:name="bookmark28"/>
      <w:bookmarkEnd w:id="28"/>
      <w:r>
        <w:rPr>
          <w:b/>
        </w:rPr>
        <w:t>Címke elemek</w:t>
      </w:r>
    </w:p>
    <w:p w:rsidR="00C43077" w:rsidRDefault="00FB16E8">
      <w:pPr>
        <w:pStyle w:val="Szvegtrzs1"/>
        <w:framePr w:w="9701" w:h="3706" w:hRule="exact" w:wrap="none" w:vAnchor="page" w:hAnchor="page" w:x="1179" w:y="8354"/>
        <w:spacing w:after="0"/>
      </w:pPr>
      <w:r>
        <w:rPr>
          <w:b/>
        </w:rPr>
        <w:t>Az 1272/2008 (WE) rendelet szerint:</w:t>
      </w:r>
    </w:p>
    <w:p w:rsidR="00C43077" w:rsidRDefault="00FB16E8">
      <w:pPr>
        <w:pStyle w:val="Szvegtrzs1"/>
        <w:framePr w:w="9701" w:h="3706" w:hRule="exact" w:wrap="none" w:vAnchor="page" w:hAnchor="page" w:x="1179" w:y="8354"/>
        <w:spacing w:after="0"/>
      </w:pPr>
      <w:r>
        <w:rPr>
          <w:b/>
        </w:rPr>
        <w:t>Piktogramok:</w:t>
      </w:r>
    </w:p>
    <w:p w:rsidR="00C43077" w:rsidRDefault="00FB16E8">
      <w:pPr>
        <w:framePr w:wrap="none" w:vAnchor="page" w:hAnchor="page" w:x="1208" w:y="12261"/>
        <w:rPr>
          <w:sz w:val="2"/>
          <w:szCs w:val="2"/>
        </w:rPr>
      </w:pPr>
      <w:r>
        <w:rPr>
          <w:noProof/>
          <w:lang w:eastAsia="hu-HU" w:bidi="ar-SA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769121</wp:posOffset>
            </wp:positionH>
            <wp:positionV relativeFrom="paragraph">
              <wp:posOffset>7785219</wp:posOffset>
            </wp:positionV>
            <wp:extent cx="1548130" cy="737870"/>
            <wp:effectExtent l="0" t="0" r="0" b="5080"/>
            <wp:wrapNone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54813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077" w:rsidRDefault="00FB16E8">
      <w:pPr>
        <w:pStyle w:val="Kpalrs1"/>
        <w:framePr w:w="1282" w:h="480" w:hRule="exact" w:wrap="none" w:vAnchor="page" w:hAnchor="page" w:x="1179" w:y="13437"/>
      </w:pPr>
      <w:r>
        <w:t>Jelszó: VIGYÁZAT!</w:t>
      </w:r>
    </w:p>
    <w:p w:rsidR="00C43077" w:rsidRDefault="00FB16E8">
      <w:pPr>
        <w:pStyle w:val="Cmsor20"/>
        <w:framePr w:w="9701" w:h="1637" w:hRule="exact" w:wrap="none" w:vAnchor="page" w:hAnchor="page" w:x="1179" w:y="14123"/>
      </w:pPr>
      <w:bookmarkStart w:id="29" w:name="bookmark29"/>
      <w:bookmarkStart w:id="30" w:name="bookmark30"/>
      <w:bookmarkStart w:id="31" w:name="bookmark31"/>
      <w:r>
        <w:t>A címkén feltüntetendő anyagok megnevezése:</w:t>
      </w:r>
      <w:bookmarkEnd w:id="29"/>
      <w:bookmarkEnd w:id="30"/>
      <w:bookmarkEnd w:id="31"/>
    </w:p>
    <w:p w:rsidR="00C43077" w:rsidRDefault="00FB16E8">
      <w:pPr>
        <w:pStyle w:val="Szvegtrzs1"/>
        <w:framePr w:w="9701" w:h="1637" w:hRule="exact" w:wrap="none" w:vAnchor="page" w:hAnchor="page" w:x="1179" w:y="14123"/>
      </w:pPr>
      <w:r>
        <w:t>Polialkilénoxiddal módosított heptametiltrisziloxán</w:t>
      </w:r>
    </w:p>
    <w:p w:rsidR="00C43077" w:rsidRDefault="00FB16E8">
      <w:pPr>
        <w:pStyle w:val="Cmsor20"/>
        <w:framePr w:w="9701" w:h="1637" w:hRule="exact" w:wrap="none" w:vAnchor="page" w:hAnchor="page" w:x="1179" w:y="14123"/>
      </w:pPr>
      <w:bookmarkStart w:id="32" w:name="bookmark32"/>
      <w:bookmarkStart w:id="33" w:name="bookmark33"/>
      <w:bookmarkStart w:id="34" w:name="bookmark34"/>
      <w:r>
        <w:t>Figyelmeztető mondatok:</w:t>
      </w:r>
      <w:bookmarkEnd w:id="32"/>
      <w:bookmarkEnd w:id="33"/>
      <w:bookmarkEnd w:id="34"/>
    </w:p>
    <w:p w:rsidR="00C43077" w:rsidRDefault="00FB16E8">
      <w:pPr>
        <w:pStyle w:val="Szvegtrzs1"/>
        <w:framePr w:w="9701" w:h="1637" w:hRule="exact" w:wrap="none" w:vAnchor="page" w:hAnchor="page" w:x="1179" w:y="14123"/>
        <w:spacing w:after="0"/>
      </w:pPr>
      <w:r>
        <w:t>H319 Súlyos szemirritációt okoz</w:t>
      </w:r>
    </w:p>
    <w:p w:rsidR="00C43077" w:rsidRDefault="00FB16E8">
      <w:pPr>
        <w:pStyle w:val="Szvegtrzs1"/>
        <w:framePr w:w="9701" w:h="1637" w:hRule="exact" w:wrap="none" w:vAnchor="page" w:hAnchor="page" w:x="1179" w:y="14123"/>
        <w:spacing w:after="0"/>
      </w:pPr>
      <w:r>
        <w:t>H332 Belélegzése ártalmas az egészségre</w:t>
      </w:r>
    </w:p>
    <w:p w:rsidR="00C43077" w:rsidRDefault="00FB16E8">
      <w:pPr>
        <w:pStyle w:val="Szvegtrzs1"/>
        <w:framePr w:w="9701" w:h="1637" w:hRule="exact" w:wrap="none" w:vAnchor="page" w:hAnchor="page" w:x="1179" w:y="14123"/>
        <w:spacing w:after="0"/>
      </w:pPr>
      <w:r>
        <w:t>H411 Mérgező a vízi élővilágra, hosszan tartó károsodást okoz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B11FDD">
      <w:pPr>
        <w:spacing w:line="1" w:lineRule="exact"/>
      </w:pPr>
      <w:r>
        <w:rPr>
          <w:noProof/>
        </w:rPr>
        <w:lastRenderedPageBreak/>
        <w:pict>
          <v:shape id="Shape 9" o:spid="_x0000_s1071" type="#_x0000_t32" style="position:absolute;margin-left:62.6pt;margin-top:21.55pt;width:3.6pt;height:92.85pt;z-index:-2516741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" strokeweight=".7pt">
            <w10:wrap anchorx="page" anchory="page"/>
          </v:shape>
        </w:pict>
      </w:r>
      <w:r w:rsidR="009A41A0">
        <w:rPr>
          <w:noProof/>
          <w:lang w:eastAsia="hu-HU" w:bidi="ar-SA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649338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Shape 8" o:spid="_x0000_s1070" type="#_x0000_t32" style="position:absolute;margin-left:62.35pt;margin-top:21.65pt;width:503.3pt;height:0;z-index:-251675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" strokeweight=".7pt">
            <w10:wrap anchorx="page" anchory="page"/>
          </v:shape>
        </w:pict>
      </w:r>
      <w:r>
        <w:rPr>
          <w:noProof/>
        </w:rPr>
        <w:pict>
          <v:shape id="_x0000_s1069" type="#_x0000_t32" style="position:absolute;margin-left:62.35pt;margin-top:104.2pt;width:503.3pt;height:0;z-index:-25167001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noProof/>
        </w:rPr>
        <w:pict>
          <v:shape id="_x0000_s1068" type="#_x0000_t32" style="position:absolute;margin-left:565.65pt;margin-top:21.65pt;width:0;height:82.55pt;z-index:-25166899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noProof/>
        </w:rPr>
        <w:pict>
          <v:shape id="_x0000_s1067" type="#_x0000_t32" style="position:absolute;margin-left:163.9pt;margin-top:69.65pt;width:302.85pt;height:0;z-index:-25166796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44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32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2" w:y="947"/>
        <w:jc w:val="both"/>
      </w:pPr>
      <w:r>
        <w:t>Készült az 1907/2006 (EK) rendelet (REACH) 31. cikkelyével</w:t>
      </w:r>
    </w:p>
    <w:p w:rsidR="00C43077" w:rsidRDefault="00FB16E8">
      <w:pPr>
        <w:pStyle w:val="Fejlcvagylblc0"/>
        <w:framePr w:w="5611" w:h="360" w:hRule="exact" w:wrap="none" w:vAnchor="page" w:hAnchor="page" w:x="3432" w:y="947"/>
        <w:jc w:val="center"/>
      </w:pPr>
      <w:r>
        <w:rPr>
          <w:shd w:val="clear" w:color="auto" w:fill="auto"/>
        </w:rPr>
        <w:t>és a 2015/830 (EU) rendelettel összhangban.</w:t>
      </w:r>
    </w:p>
    <w:p w:rsidR="00C43077" w:rsidRDefault="00FB16E8">
      <w:pPr>
        <w:pStyle w:val="Fejlcvagylblc0"/>
        <w:framePr w:w="667" w:h="480" w:hRule="exact" w:wrap="none" w:vAnchor="page" w:hAnchor="page" w:x="9994" w:y="10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7" w:h="480" w:hRule="exact" w:wrap="none" w:vAnchor="page" w:hAnchor="page" w:x="9994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2/11</w:t>
      </w:r>
    </w:p>
    <w:p w:rsidR="00C43077" w:rsidRPr="00662EFD" w:rsidRDefault="00FB16E8">
      <w:pPr>
        <w:pStyle w:val="Fejlcvagylblc0"/>
        <w:framePr w:w="648" w:h="480" w:hRule="exact" w:wrap="none" w:vAnchor="page" w:hAnchor="page" w:x="3970" w:y="1509"/>
      </w:pPr>
      <w:r w:rsidRPr="00662EFD">
        <w:rPr>
          <w:shd w:val="clear" w:color="auto" w:fill="auto"/>
        </w:rPr>
        <w:t>Kiadás</w:t>
      </w:r>
    </w:p>
    <w:p w:rsidR="00C43077" w:rsidRPr="00662EFD" w:rsidRDefault="00FB16E8">
      <w:pPr>
        <w:pStyle w:val="Fejlcvagylblc0"/>
        <w:framePr w:w="648" w:h="480" w:hRule="exact" w:wrap="none" w:vAnchor="page" w:hAnchor="page" w:x="3970" w:y="1509"/>
        <w:jc w:val="center"/>
        <w:rPr>
          <w:b/>
          <w:shd w:val="clear" w:color="auto" w:fill="auto"/>
        </w:rPr>
      </w:pPr>
      <w:r w:rsidRPr="00662EFD">
        <w:rPr>
          <w:b/>
          <w:shd w:val="clear" w:color="auto" w:fill="auto"/>
        </w:rPr>
        <w:t>5.4</w:t>
      </w:r>
    </w:p>
    <w:p w:rsidR="00C43077" w:rsidRPr="00662EFD" w:rsidRDefault="00FB16E8" w:rsidP="00662EFD">
      <w:pPr>
        <w:pStyle w:val="Fejlcvagylblc0"/>
        <w:framePr w:w="1212" w:h="661" w:hRule="exact" w:wrap="none" w:vAnchor="page" w:hAnchor="page" w:x="5734" w:y="1400"/>
      </w:pPr>
      <w:r w:rsidRPr="00662EFD">
        <w:rPr>
          <w:shd w:val="clear" w:color="auto" w:fill="auto"/>
        </w:rPr>
        <w:t>Kiadás időpontja</w:t>
      </w:r>
    </w:p>
    <w:p w:rsidR="00C43077" w:rsidRPr="00662EFD" w:rsidRDefault="00FB16E8" w:rsidP="00662EFD">
      <w:pPr>
        <w:pStyle w:val="Fejlcvagylblc0"/>
        <w:framePr w:w="1212" w:h="661" w:hRule="exact" w:wrap="none" w:vAnchor="page" w:hAnchor="page" w:x="5734" w:y="1400"/>
        <w:jc w:val="center"/>
        <w:rPr>
          <w:b/>
          <w:shd w:val="clear" w:color="auto" w:fill="auto"/>
        </w:rPr>
      </w:pPr>
      <w:r w:rsidRPr="00662EFD">
        <w:rPr>
          <w:b/>
          <w:shd w:val="clear" w:color="auto" w:fill="auto"/>
        </w:rPr>
        <w:t>2014/05/13</w:t>
      </w:r>
    </w:p>
    <w:p w:rsidR="00C43077" w:rsidRPr="00662EFD" w:rsidRDefault="00FB16E8" w:rsidP="00662EFD">
      <w:pPr>
        <w:pStyle w:val="Fejlcvagylblc0"/>
        <w:framePr w:w="1320" w:h="768" w:hRule="exact" w:wrap="none" w:vAnchor="page" w:hAnchor="page" w:x="7686" w:y="1373"/>
      </w:pPr>
      <w:r w:rsidRPr="00662EFD">
        <w:rPr>
          <w:shd w:val="clear" w:color="auto" w:fill="auto"/>
        </w:rPr>
        <w:t>Frissítés időpontja</w:t>
      </w:r>
    </w:p>
    <w:p w:rsidR="00C43077" w:rsidRPr="00662EFD" w:rsidRDefault="00FB16E8" w:rsidP="00662EFD">
      <w:pPr>
        <w:pStyle w:val="Fejlcvagylblc0"/>
        <w:framePr w:w="1320" w:h="768" w:hRule="exact" w:wrap="none" w:vAnchor="page" w:hAnchor="page" w:x="7686" w:y="1373"/>
      </w:pPr>
      <w:r w:rsidRPr="00662EFD">
        <w:rPr>
          <w:b/>
          <w:shd w:val="clear" w:color="auto" w:fill="auto"/>
        </w:rPr>
        <w:t>2019/09/02</w:t>
      </w:r>
    </w:p>
    <w:p w:rsidR="00C43077" w:rsidRDefault="00FB16E8">
      <w:pPr>
        <w:pStyle w:val="Cmsor20"/>
        <w:framePr w:w="9792" w:h="3936" w:hRule="exact" w:wrap="none" w:vAnchor="page" w:hAnchor="page" w:x="1133" w:y="2589"/>
      </w:pPr>
      <w:bookmarkStart w:id="35" w:name="bookmark35"/>
      <w:bookmarkStart w:id="36" w:name="bookmark36"/>
      <w:bookmarkStart w:id="37" w:name="bookmark37"/>
      <w:r>
        <w:t>Óvintézkedésre vonatkozó mondatok:</w:t>
      </w:r>
      <w:bookmarkEnd w:id="35"/>
      <w:bookmarkEnd w:id="36"/>
      <w:bookmarkEnd w:id="37"/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</w:pPr>
      <w:r>
        <w:t>P102 Tartsa gyermekektől elzárva</w:t>
      </w:r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</w:pPr>
      <w:r>
        <w:t>P261 Kerülje a köd/gőzök/permet belélegzését.</w:t>
      </w:r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</w:pPr>
      <w:r>
        <w:t>P273 Kerülje az anyag környezetbe engedését.</w:t>
      </w:r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</w:pPr>
      <w:r>
        <w:t>P280 Viseljen védőkesztyűt és szemvédőt.</w:t>
      </w:r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  <w:jc w:val="both"/>
      </w:pPr>
      <w:r>
        <w:t xml:space="preserve">P305 </w:t>
      </w:r>
      <w:r w:rsidR="002E41B0">
        <w:t>+ P351 + P338 HA SZEMBE KERÜL: Ó</w:t>
      </w:r>
      <w:r>
        <w:t>vatosan öblögesse vízzel néhány percig. Távolítsa el a kontaktlencséket, ha vannak és ez könnyen megtehető. Folytassa az öblögetést.</w:t>
      </w:r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  <w:jc w:val="both"/>
      </w:pPr>
      <w:r>
        <w:t>P304+P340 BELÉGZÉS ESETÉN: Vigye a sérültet friss levegőre, és tartsa úgy, hogy tudjon jól lélegezni.</w:t>
      </w:r>
    </w:p>
    <w:p w:rsidR="00C43077" w:rsidRDefault="00FB16E8">
      <w:pPr>
        <w:pStyle w:val="Szvegtrzs1"/>
        <w:framePr w:w="9792" w:h="3936" w:hRule="exact" w:wrap="none" w:vAnchor="page" w:hAnchor="page" w:x="1133" w:y="2589"/>
        <w:jc w:val="both"/>
      </w:pPr>
      <w:r>
        <w:t>P501 A tartalmat/</w:t>
      </w:r>
      <w:r w:rsidR="009A41A0">
        <w:t>tartályt</w:t>
      </w:r>
      <w:r>
        <w:t xml:space="preserve"> a veszélyes hulladék befogadására engedélyezett helyre kell vinni.</w:t>
      </w:r>
    </w:p>
    <w:p w:rsidR="00C43077" w:rsidRDefault="00FB16E8">
      <w:pPr>
        <w:pStyle w:val="Szvegtrzs1"/>
        <w:framePr w:w="9792" w:h="3936" w:hRule="exact" w:wrap="none" w:vAnchor="page" w:hAnchor="page" w:x="1133" w:y="2589"/>
        <w:jc w:val="both"/>
      </w:pPr>
      <w:r>
        <w:t>A 1272/2008 (EK) cikkely szerinti mentességek a címkézési követelmények alól - lásd a 16. szakaszt.</w:t>
      </w:r>
    </w:p>
    <w:p w:rsidR="00C43077" w:rsidRDefault="00FB16E8">
      <w:pPr>
        <w:pStyle w:val="Cmsor20"/>
        <w:framePr w:w="9792" w:h="3936" w:hRule="exact" w:wrap="none" w:vAnchor="page" w:hAnchor="page" w:x="1133" w:y="2589"/>
        <w:jc w:val="both"/>
      </w:pPr>
      <w:bookmarkStart w:id="38" w:name="bookmark38"/>
      <w:bookmarkStart w:id="39" w:name="bookmark39"/>
      <w:bookmarkStart w:id="40" w:name="bookmark40"/>
      <w:r>
        <w:t>További információk:</w:t>
      </w:r>
      <w:bookmarkEnd w:id="38"/>
      <w:bookmarkEnd w:id="39"/>
      <w:bookmarkEnd w:id="40"/>
    </w:p>
    <w:p w:rsidR="00C43077" w:rsidRDefault="00FB16E8">
      <w:pPr>
        <w:pStyle w:val="Szvegtrzs1"/>
        <w:framePr w:w="9792" w:h="3936" w:hRule="exact" w:wrap="none" w:vAnchor="page" w:hAnchor="page" w:x="1133" w:y="2589"/>
        <w:jc w:val="both"/>
      </w:pPr>
      <w:r>
        <w:t>Az alábbiakat tartalmazza: Polialkilénoxiddal módosított heptametiltrisziloxán</w:t>
      </w:r>
    </w:p>
    <w:p w:rsidR="00C43077" w:rsidRDefault="00FB16E8">
      <w:pPr>
        <w:pStyle w:val="Cmsor20"/>
        <w:framePr w:w="9792" w:h="3936" w:hRule="exact" w:wrap="none" w:vAnchor="page" w:hAnchor="page" w:x="1133" w:y="2589"/>
        <w:numPr>
          <w:ilvl w:val="0"/>
          <w:numId w:val="3"/>
        </w:numPr>
        <w:tabs>
          <w:tab w:val="left" w:pos="512"/>
        </w:tabs>
        <w:jc w:val="both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>
        <w:t>Egyéb veszélyek</w:t>
      </w:r>
      <w:bookmarkEnd w:id="42"/>
      <w:bookmarkEnd w:id="43"/>
      <w:bookmarkEnd w:id="44"/>
    </w:p>
    <w:p w:rsidR="00C43077" w:rsidRDefault="00FB16E8">
      <w:pPr>
        <w:pStyle w:val="Szvegtrzs1"/>
        <w:framePr w:w="9792" w:h="3936" w:hRule="exact" w:wrap="none" w:vAnchor="page" w:hAnchor="page" w:x="1133" w:y="2589"/>
        <w:spacing w:after="0"/>
        <w:jc w:val="both"/>
      </w:pPr>
      <w:r>
        <w:t>A termék nem felel meg a REACH rendelet XIII. szerintit PBT vagy a vPvB kritériumoknak.</w:t>
      </w:r>
    </w:p>
    <w:p w:rsidR="00C43077" w:rsidRDefault="00FB16E8">
      <w:pPr>
        <w:pStyle w:val="Szvegtrzs1"/>
        <w:framePr w:wrap="none" w:vAnchor="page" w:hAnchor="page" w:x="1133" w:y="6789"/>
        <w:pBdr>
          <w:top w:val="single" w:sz="4" w:space="0" w:color="D9D9D9"/>
          <w:left w:val="single" w:sz="4" w:space="0" w:color="D9D9D9"/>
          <w:bottom w:val="single" w:sz="4" w:space="6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3. SZAKASZ: ÖSSZETÉTELRE/ÖSSZETEVŐKRE VONATKOZÓ INFORMÁCIÓK</w:t>
      </w:r>
    </w:p>
    <w:p w:rsidR="00C43077" w:rsidRDefault="00FB16E8">
      <w:pPr>
        <w:pStyle w:val="Cmsor20"/>
        <w:framePr w:w="9792" w:h="1171" w:hRule="exact" w:wrap="none" w:vAnchor="page" w:hAnchor="page" w:x="1133" w:y="7317"/>
        <w:numPr>
          <w:ilvl w:val="1"/>
          <w:numId w:val="3"/>
        </w:numPr>
        <w:tabs>
          <w:tab w:val="left" w:pos="512"/>
        </w:tabs>
      </w:pPr>
      <w:bookmarkStart w:id="45" w:name="bookmark47"/>
      <w:bookmarkStart w:id="46" w:name="bookmark45"/>
      <w:bookmarkStart w:id="47" w:name="bookmark46"/>
      <w:bookmarkStart w:id="48" w:name="bookmark48"/>
      <w:bookmarkEnd w:id="45"/>
      <w:r>
        <w:t>Keverékek</w:t>
      </w:r>
      <w:bookmarkEnd w:id="46"/>
      <w:bookmarkEnd w:id="47"/>
      <w:bookmarkEnd w:id="48"/>
    </w:p>
    <w:p w:rsidR="00C43077" w:rsidRDefault="00FB16E8">
      <w:pPr>
        <w:pStyle w:val="Szvegtrzs1"/>
        <w:framePr w:w="9792" w:h="1171" w:hRule="exact" w:wrap="none" w:vAnchor="page" w:hAnchor="page" w:x="1133" w:y="7317"/>
        <w:spacing w:after="0"/>
      </w:pPr>
      <w:r>
        <w:t>A termék keverék.</w:t>
      </w:r>
    </w:p>
    <w:p w:rsidR="00C43077" w:rsidRDefault="00FB16E8">
      <w:pPr>
        <w:pStyle w:val="Szvegtrzs1"/>
        <w:framePr w:w="9792" w:h="1171" w:hRule="exact" w:wrap="none" w:vAnchor="page" w:hAnchor="page" w:x="1133" w:y="7317"/>
        <w:spacing w:after="0"/>
        <w:jc w:val="both"/>
      </w:pPr>
      <w:r>
        <w:t>Veszélyes összetevőkből áll (a keverékben található összetevők nem felelnek meg a PBT/vPvB kritériumoknak, az általános vagy specifikus koncentráció-határértékek alatt vannak, nem szerepelnek az SVHC listán, és a munkahelyi környezetben nincsenek feltárt foglalkozási határértékek)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70"/>
        <w:gridCol w:w="2410"/>
        <w:gridCol w:w="2266"/>
        <w:gridCol w:w="2846"/>
      </w:tblGrid>
      <w:tr w:rsidR="00C43077">
        <w:trPr>
          <w:trHeight w:hRule="exact" w:val="24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445" w:wrap="none" w:vAnchor="page" w:hAnchor="page" w:x="1133" w:y="8690"/>
              <w:spacing w:after="0"/>
              <w:jc w:val="center"/>
            </w:pPr>
            <w:r>
              <w:t>Név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445" w:wrap="none" w:vAnchor="page" w:hAnchor="page" w:x="1133" w:y="8690"/>
              <w:spacing w:after="0"/>
              <w:ind w:firstLine="900"/>
            </w:pPr>
            <w:r>
              <w:t>Azonosítók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445" w:wrap="none" w:vAnchor="page" w:hAnchor="page" w:x="1133" w:y="8690"/>
              <w:spacing w:after="0"/>
              <w:ind w:firstLine="160"/>
            </w:pPr>
            <w:r>
              <w:t>Koncentráció [% w/w]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445" w:wrap="none" w:vAnchor="page" w:hAnchor="page" w:x="1133" w:y="8690"/>
              <w:spacing w:after="0"/>
              <w:ind w:firstLine="660"/>
            </w:pPr>
            <w:r>
              <w:t>CLP osztályozás</w:t>
            </w:r>
          </w:p>
        </w:tc>
      </w:tr>
      <w:tr w:rsidR="00C43077" w:rsidTr="00662EFD">
        <w:trPr>
          <w:trHeight w:hRule="exact" w:val="147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after="0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Polialkilénoxiddal módosított heptametiltrisziloxán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after="0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CAS: 67674-67-3</w:t>
            </w:r>
          </w:p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after="0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EC: 614-100-2</w:t>
            </w:r>
          </w:p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after="0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Indexszám: nem áll rendelkezésre</w:t>
            </w:r>
          </w:p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after="0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REACH regisztrációs szám: Nem alkalmazható (polimer)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before="240" w:after="0"/>
              <w:jc w:val="center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80 – &lt;100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077" w:rsidRPr="00662EFD" w:rsidRDefault="00FB16E8">
            <w:pPr>
              <w:pStyle w:val="Egyb0"/>
              <w:framePr w:w="9792" w:h="1445" w:wrap="none" w:vAnchor="page" w:hAnchor="page" w:x="1133" w:y="8690"/>
              <w:spacing w:after="0"/>
              <w:rPr>
                <w:sz w:val="16"/>
                <w:szCs w:val="16"/>
              </w:rPr>
            </w:pPr>
            <w:r w:rsidRPr="00662EFD">
              <w:rPr>
                <w:sz w:val="16"/>
                <w:szCs w:val="16"/>
              </w:rPr>
              <w:t>Akut tox. 4 (Belégzés), H332 Szem irrit. 2 H319 Víz krónikus 2, H411</w:t>
            </w:r>
          </w:p>
        </w:tc>
      </w:tr>
    </w:tbl>
    <w:p w:rsidR="00C43077" w:rsidRDefault="00FB16E8">
      <w:pPr>
        <w:pStyle w:val="Tblzatfelirata0"/>
        <w:framePr w:wrap="none" w:vAnchor="page" w:hAnchor="page" w:x="1220" w:y="10365"/>
      </w:pPr>
      <w:r>
        <w:rPr>
          <w:b w:val="0"/>
        </w:rPr>
        <w:t>A H-mondatok teljes szövegét a 16. szakasz tartalmazza.</w:t>
      </w:r>
    </w:p>
    <w:p w:rsidR="00C43077" w:rsidRDefault="00FB16E8">
      <w:pPr>
        <w:pStyle w:val="Szvegtrzs1"/>
        <w:framePr w:wrap="none" w:vAnchor="page" w:hAnchor="page" w:x="1133" w:y="10883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4. SZAKASZ: ELSŐSEGÉLY</w:t>
      </w:r>
    </w:p>
    <w:p w:rsidR="00C43077" w:rsidRDefault="00FB16E8">
      <w:pPr>
        <w:pStyle w:val="Cmsor20"/>
        <w:framePr w:w="9792" w:h="3475" w:hRule="exact" w:wrap="none" w:vAnchor="page" w:hAnchor="page" w:x="1133" w:y="11407"/>
        <w:numPr>
          <w:ilvl w:val="0"/>
          <w:numId w:val="4"/>
        </w:numPr>
        <w:tabs>
          <w:tab w:val="left" w:pos="517"/>
        </w:tabs>
      </w:pPr>
      <w:bookmarkStart w:id="49" w:name="bookmark51"/>
      <w:bookmarkStart w:id="50" w:name="bookmark52"/>
      <w:bookmarkEnd w:id="49"/>
      <w:r>
        <w:t>Az elsősegély-nyújtási intézkedések ismertetése</w:t>
      </w:r>
      <w:bookmarkEnd w:id="50"/>
    </w:p>
    <w:p w:rsidR="00C43077" w:rsidRDefault="00FB16E8">
      <w:pPr>
        <w:pStyle w:val="Cmsor20"/>
        <w:framePr w:w="9792" w:h="3475" w:hRule="exact" w:wrap="none" w:vAnchor="page" w:hAnchor="page" w:x="1133" w:y="11407"/>
      </w:pPr>
      <w:bookmarkStart w:id="51" w:name="bookmark49"/>
      <w:bookmarkStart w:id="52" w:name="bookmark50"/>
      <w:bookmarkStart w:id="53" w:name="bookmark53"/>
      <w:r>
        <w:t>Általános ajánlások</w:t>
      </w:r>
      <w:bookmarkEnd w:id="51"/>
      <w:bookmarkEnd w:id="52"/>
      <w:bookmarkEnd w:id="53"/>
    </w:p>
    <w:p w:rsidR="00C43077" w:rsidRDefault="00FB16E8">
      <w:pPr>
        <w:pStyle w:val="Szvegtrzs1"/>
        <w:framePr w:w="9792" w:h="3475" w:hRule="exact" w:wrap="none" w:vAnchor="page" w:hAnchor="page" w:x="1133" w:y="11407"/>
        <w:jc w:val="both"/>
      </w:pPr>
      <w:r>
        <w:t>Ha bármilyen káros hatás jelentkezik, a terméknek való kitettséget meg kell szüntetni, ha kétségei vannak, forduljon orvoshoz és mutassa meg neki a címkét vagy a biztonsági adatlapot. A sérültnek biztosítani kell a friss levegőhöz való hozzáférést, melegben és nyugalomban kell tartani, és orvost kell hívni. Ha nem lélegzik, újraélesztésre lehet szükség. Eszméletvesztés esetén a sérültet nyugalmi pozícióba kell helyezni, és ha lehetséges, szállítani. Eszméletlen embernek ne adjon be semmit szájon át.</w:t>
      </w:r>
    </w:p>
    <w:p w:rsidR="00C43077" w:rsidRDefault="00FB16E8">
      <w:pPr>
        <w:pStyle w:val="Cmsor20"/>
        <w:framePr w:w="9792" w:h="3475" w:hRule="exact" w:wrap="none" w:vAnchor="page" w:hAnchor="page" w:x="1133" w:y="11407"/>
        <w:jc w:val="both"/>
      </w:pPr>
      <w:bookmarkStart w:id="54" w:name="bookmark54"/>
      <w:bookmarkStart w:id="55" w:name="bookmark55"/>
      <w:bookmarkStart w:id="56" w:name="bookmark56"/>
      <w:r>
        <w:t>Az elsősegélyt nyújtó személyzet védelme</w:t>
      </w:r>
      <w:bookmarkEnd w:id="54"/>
      <w:bookmarkEnd w:id="55"/>
      <w:bookmarkEnd w:id="56"/>
    </w:p>
    <w:p w:rsidR="00C43077" w:rsidRDefault="00FB16E8">
      <w:pPr>
        <w:pStyle w:val="Szvegtrzs1"/>
        <w:framePr w:w="9792" w:h="3475" w:hRule="exact" w:wrap="none" w:vAnchor="page" w:hAnchor="page" w:x="1133" w:y="11407"/>
        <w:jc w:val="both"/>
      </w:pPr>
      <w:r>
        <w:t>NE FELEDJE - első a saját biztonsága. Ne végezzen semmilyen olyan intézkedéstevékenységet, amely kockázatot jelentene a mentőnek, kivéve, ha megfelelő képzettséggel rendelkezik és ismeri a kockázatokat.</w:t>
      </w:r>
    </w:p>
    <w:p w:rsidR="00C43077" w:rsidRDefault="00FB16E8">
      <w:pPr>
        <w:pStyle w:val="Cmsor20"/>
        <w:framePr w:w="9792" w:h="3475" w:hRule="exact" w:wrap="none" w:vAnchor="page" w:hAnchor="page" w:x="1133" w:y="11407"/>
        <w:jc w:val="both"/>
      </w:pPr>
      <w:bookmarkStart w:id="57" w:name="bookmark57"/>
      <w:bookmarkStart w:id="58" w:name="bookmark58"/>
      <w:bookmarkStart w:id="59" w:name="bookmark59"/>
      <w:r>
        <w:t>A bőr szennyeződése</w:t>
      </w:r>
      <w:bookmarkEnd w:id="57"/>
      <w:bookmarkEnd w:id="58"/>
      <w:bookmarkEnd w:id="59"/>
    </w:p>
    <w:p w:rsidR="00C43077" w:rsidRDefault="00FB16E8">
      <w:pPr>
        <w:pStyle w:val="Szvegtrzs1"/>
        <w:framePr w:w="9792" w:h="3475" w:hRule="exact" w:wrap="none" w:vAnchor="page" w:hAnchor="page" w:x="1133" w:y="11407"/>
        <w:spacing w:after="0"/>
        <w:jc w:val="both"/>
      </w:pPr>
      <w:r>
        <w:t>Azonnal távolítson el/vegyen le minden szennyezett ruhát és cipőt. A termék bőrrel való közvetlen érintkezése esetén mossa le az érintett területet a bőréhez hasonló pH-jú vízzel és szappannal, majd bő vízzel öblítse le.</w:t>
      </w:r>
    </w:p>
    <w:p w:rsidR="00C43077" w:rsidRDefault="00FB16E8">
      <w:pPr>
        <w:pStyle w:val="Cmsor20"/>
        <w:framePr w:w="9792" w:h="715" w:hRule="exact" w:wrap="none" w:vAnchor="page" w:hAnchor="page" w:x="1133" w:y="15083"/>
        <w:jc w:val="both"/>
      </w:pPr>
      <w:bookmarkStart w:id="60" w:name="bookmark60"/>
      <w:bookmarkStart w:id="61" w:name="bookmark61"/>
      <w:bookmarkStart w:id="62" w:name="bookmark62"/>
      <w:r>
        <w:t>A szem szennyeződése</w:t>
      </w:r>
      <w:bookmarkEnd w:id="60"/>
      <w:bookmarkEnd w:id="61"/>
      <w:bookmarkEnd w:id="62"/>
    </w:p>
    <w:p w:rsidR="00C43077" w:rsidRDefault="00FB16E8">
      <w:pPr>
        <w:pStyle w:val="Szvegtrzs1"/>
        <w:framePr w:w="9792" w:h="715" w:hRule="exact" w:wrap="none" w:vAnchor="page" w:hAnchor="page" w:x="1133" w:y="15083"/>
        <w:spacing w:after="0"/>
        <w:jc w:val="both"/>
      </w:pPr>
      <w:r>
        <w:t>mossa le a szennyezett szemet tiszta vízzel, vagy a szemhéjak kinyitásával 15 percig mossa a szemet. Ne dörzsölje a szemét. Kerülje az erős vízsugár alkalmazását - károsodhat a szaruhártya. Forduljon szemész szakorvoshoz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9A41A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697960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66" type="#_x0000_t32" style="position:absolute;margin-left:62.5pt;margin-top:21.65pt;width:503.25pt;height:0;z-index:-25166694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65" type="#_x0000_t32" style="position:absolute;margin-left:62.5pt;margin-top:21.65pt;width:0;height:82.55pt;z-index:-25166592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64" type="#_x0000_t32" style="position:absolute;margin-left:62.5pt;margin-top:104.2pt;width:503.25pt;height:0;z-index:-25166489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63" type="#_x0000_t32" style="position:absolute;margin-left:565.75pt;margin-top:21.65pt;width:0;height:82.55pt;z-index:-25166387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62" type="#_x0000_t32" style="position:absolute;margin-left:164pt;margin-top:69.65pt;width:302.9pt;height:0;z-index:-25166284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47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35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5" w:y="947"/>
        <w:jc w:val="both"/>
      </w:pPr>
      <w:r>
        <w:t>készült az 1907/2006 (EK) rendelet (REACH) 31. cikkelye</w:t>
      </w:r>
    </w:p>
    <w:p w:rsidR="00C43077" w:rsidRDefault="00FB16E8">
      <w:pPr>
        <w:pStyle w:val="Fejlcvagylblc0"/>
        <w:framePr w:w="5611" w:h="360" w:hRule="exact" w:wrap="none" w:vAnchor="page" w:hAnchor="page" w:x="3435" w:y="947"/>
        <w:jc w:val="center"/>
      </w:pPr>
      <w:r>
        <w:rPr>
          <w:shd w:val="clear" w:color="auto" w:fill="auto"/>
        </w:rPr>
        <w:t>és a 2015/830 (EU) rendelet alapján</w:t>
      </w:r>
    </w:p>
    <w:p w:rsidR="00C43077" w:rsidRDefault="00FB16E8">
      <w:pPr>
        <w:pStyle w:val="Fejlcvagylblc0"/>
        <w:framePr w:w="667" w:h="480" w:hRule="exact" w:wrap="none" w:vAnchor="page" w:hAnchor="page" w:x="9996" w:y="10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7" w:h="480" w:hRule="exact" w:wrap="none" w:vAnchor="page" w:hAnchor="page" w:x="9996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3/11</w:t>
      </w:r>
    </w:p>
    <w:p w:rsidR="00C43077" w:rsidRDefault="00FB16E8">
      <w:pPr>
        <w:pStyle w:val="Fejlcvagylblc0"/>
        <w:framePr w:w="648" w:h="480" w:hRule="exact" w:wrap="none" w:vAnchor="page" w:hAnchor="page" w:x="3972" w:y="1509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Pr="00662EFD" w:rsidRDefault="00FB16E8">
      <w:pPr>
        <w:pStyle w:val="Fejlcvagylblc0"/>
        <w:framePr w:w="648" w:h="480" w:hRule="exact" w:wrap="none" w:vAnchor="page" w:hAnchor="page" w:x="3972" w:y="1509"/>
        <w:jc w:val="center"/>
        <w:rPr>
          <w:b/>
          <w:shd w:val="clear" w:color="auto" w:fill="auto"/>
        </w:rPr>
      </w:pPr>
      <w:r w:rsidRPr="00662EFD">
        <w:rPr>
          <w:b/>
          <w:shd w:val="clear" w:color="auto" w:fill="auto"/>
        </w:rPr>
        <w:t>5</w:t>
      </w:r>
      <w:r w:rsidRPr="004767D0">
        <w:rPr>
          <w:b/>
          <w:shd w:val="clear" w:color="auto" w:fill="auto"/>
        </w:rPr>
        <w:t>.4</w:t>
      </w:r>
    </w:p>
    <w:p w:rsidR="00C43077" w:rsidRPr="004767D0" w:rsidRDefault="00FB16E8" w:rsidP="004767D0">
      <w:pPr>
        <w:pStyle w:val="Fejlcvagylblc0"/>
        <w:framePr w:w="1210" w:h="1145" w:hRule="exact" w:wrap="none" w:vAnchor="page" w:hAnchor="page" w:x="5626" w:y="1508"/>
      </w:pPr>
      <w:r w:rsidRPr="004767D0">
        <w:rPr>
          <w:shd w:val="clear" w:color="auto" w:fill="auto"/>
        </w:rPr>
        <w:t>Kiadás időpontja</w:t>
      </w:r>
    </w:p>
    <w:p w:rsidR="00C43077" w:rsidRPr="004767D0" w:rsidRDefault="00FB16E8" w:rsidP="004767D0">
      <w:pPr>
        <w:pStyle w:val="Fejlcvagylblc0"/>
        <w:framePr w:w="1210" w:h="1145" w:hRule="exact" w:wrap="none" w:vAnchor="page" w:hAnchor="page" w:x="5626" w:y="1508"/>
        <w:jc w:val="center"/>
      </w:pPr>
      <w:r w:rsidRPr="004767D0">
        <w:rPr>
          <w:b/>
          <w:shd w:val="clear" w:color="auto" w:fill="auto"/>
        </w:rPr>
        <w:t>2014/05/13</w:t>
      </w:r>
    </w:p>
    <w:p w:rsidR="00C43077" w:rsidRPr="004767D0" w:rsidRDefault="00FB16E8">
      <w:pPr>
        <w:pStyle w:val="Fejlcvagylblc0"/>
        <w:framePr w:w="1320" w:h="480" w:hRule="exact" w:wrap="none" w:vAnchor="page" w:hAnchor="page" w:x="7673" w:y="1509"/>
      </w:pPr>
      <w:r w:rsidRPr="004767D0">
        <w:rPr>
          <w:shd w:val="clear" w:color="auto" w:fill="auto"/>
        </w:rPr>
        <w:t>Frissítés időpontja</w:t>
      </w:r>
    </w:p>
    <w:p w:rsidR="00C43077" w:rsidRDefault="00FB16E8">
      <w:pPr>
        <w:pStyle w:val="Fejlcvagylblc0"/>
        <w:framePr w:w="1320" w:h="480" w:hRule="exact" w:wrap="none" w:vAnchor="page" w:hAnchor="page" w:x="7673" w:y="1509"/>
        <w:jc w:val="center"/>
        <w:rPr>
          <w:sz w:val="20"/>
          <w:szCs w:val="20"/>
        </w:rPr>
      </w:pPr>
      <w:r w:rsidRPr="004767D0">
        <w:rPr>
          <w:b/>
          <w:shd w:val="clear" w:color="auto" w:fill="auto"/>
        </w:rPr>
        <w:t>2019</w:t>
      </w:r>
      <w:r w:rsidRPr="004767D0">
        <w:rPr>
          <w:shd w:val="clear" w:color="auto" w:fill="auto"/>
        </w:rPr>
        <w:t>/09/02</w:t>
      </w:r>
    </w:p>
    <w:p w:rsidR="00C43077" w:rsidRDefault="00FB16E8">
      <w:pPr>
        <w:pStyle w:val="Szvegtrzs1"/>
        <w:framePr w:w="9624" w:h="4162" w:hRule="exact" w:wrap="none" w:vAnchor="page" w:hAnchor="page" w:x="1217" w:y="2363"/>
        <w:jc w:val="both"/>
      </w:pPr>
      <w:r>
        <w:t>ha bármilyen káros tünet jelentkezik.</w:t>
      </w:r>
    </w:p>
    <w:p w:rsidR="00C43077" w:rsidRDefault="00FB16E8">
      <w:pPr>
        <w:pStyle w:val="Cmsor20"/>
        <w:framePr w:w="9624" w:h="4162" w:hRule="exact" w:wrap="none" w:vAnchor="page" w:hAnchor="page" w:x="1217" w:y="2363"/>
        <w:jc w:val="both"/>
      </w:pPr>
      <w:bookmarkStart w:id="63" w:name="bookmark63"/>
      <w:bookmarkStart w:id="64" w:name="bookmark64"/>
      <w:bookmarkStart w:id="65" w:name="bookmark65"/>
      <w:r>
        <w:t>Belégzés</w:t>
      </w:r>
      <w:bookmarkEnd w:id="63"/>
      <w:bookmarkEnd w:id="64"/>
      <w:bookmarkEnd w:id="65"/>
    </w:p>
    <w:p w:rsidR="00C43077" w:rsidRDefault="00FB16E8">
      <w:pPr>
        <w:pStyle w:val="Szvegtrzs1"/>
        <w:framePr w:w="9624" w:h="4162" w:hRule="exact" w:wrap="none" w:vAnchor="page" w:hAnchor="page" w:x="1217" w:y="2363"/>
        <w:jc w:val="both"/>
      </w:pPr>
      <w:r>
        <w:t>Mérgezés tünetei esetén távolítsa el a sérültet a kitettség területéről, és vigye szabad levegőre. Ha a tünetek továbbra is fennállnak vagy súlyosbodna, forduljon orvoshoz.</w:t>
      </w:r>
    </w:p>
    <w:p w:rsidR="00C43077" w:rsidRDefault="00FB16E8">
      <w:pPr>
        <w:pStyle w:val="Cmsor20"/>
        <w:framePr w:w="9624" w:h="4162" w:hRule="exact" w:wrap="none" w:vAnchor="page" w:hAnchor="page" w:x="1217" w:y="2363"/>
        <w:jc w:val="both"/>
      </w:pPr>
      <w:bookmarkStart w:id="66" w:name="bookmark66"/>
      <w:bookmarkStart w:id="67" w:name="bookmark67"/>
      <w:bookmarkStart w:id="68" w:name="bookmark68"/>
      <w:r>
        <w:t>Lenyelés</w:t>
      </w:r>
      <w:bookmarkEnd w:id="66"/>
      <w:bookmarkEnd w:id="67"/>
      <w:bookmarkEnd w:id="68"/>
    </w:p>
    <w:p w:rsidR="00C43077" w:rsidRDefault="00FB16E8">
      <w:pPr>
        <w:pStyle w:val="Szvegtrzs1"/>
        <w:framePr w:w="9624" w:h="4162" w:hRule="exact" w:wrap="none" w:vAnchor="page" w:hAnchor="page" w:x="1217" w:y="2363"/>
        <w:jc w:val="both"/>
      </w:pPr>
      <w:r>
        <w:t>öblítse ki a szájat és a torkot vízzel. Ne hánytassa a beteget. Eszméletlen személynek soha ne adjon be semmit szájon át. Rosszullét esetén forduljon orvoshoz.</w:t>
      </w:r>
    </w:p>
    <w:p w:rsidR="00C43077" w:rsidRDefault="00FB16E8">
      <w:pPr>
        <w:pStyle w:val="Cmsor20"/>
        <w:framePr w:w="9624" w:h="4162" w:hRule="exact" w:wrap="none" w:vAnchor="page" w:hAnchor="page" w:x="1217" w:y="2363"/>
        <w:numPr>
          <w:ilvl w:val="0"/>
          <w:numId w:val="4"/>
        </w:numPr>
        <w:tabs>
          <w:tab w:val="left" w:pos="508"/>
        </w:tabs>
        <w:jc w:val="both"/>
      </w:pPr>
      <w:bookmarkStart w:id="69" w:name="bookmark71"/>
      <w:bookmarkStart w:id="70" w:name="bookmark69"/>
      <w:bookmarkStart w:id="71" w:name="bookmark70"/>
      <w:bookmarkStart w:id="72" w:name="bookmark72"/>
      <w:bookmarkEnd w:id="69"/>
      <w:r>
        <w:t>A legfontosabb - akut és késleltetett - tünetek és hatások</w:t>
      </w:r>
      <w:bookmarkEnd w:id="70"/>
      <w:bookmarkEnd w:id="71"/>
      <w:bookmarkEnd w:id="72"/>
    </w:p>
    <w:p w:rsidR="00C43077" w:rsidRDefault="00FB16E8">
      <w:pPr>
        <w:pStyle w:val="Szvegtrzs1"/>
        <w:framePr w:w="9624" w:h="4162" w:hRule="exact" w:wrap="none" w:vAnchor="page" w:hAnchor="page" w:x="1217" w:y="2363"/>
        <w:spacing w:after="0"/>
        <w:jc w:val="both"/>
      </w:pPr>
      <w:r>
        <w:t>Akut tünetek - szem: bőrpír, könnyezés.</w:t>
      </w:r>
    </w:p>
    <w:p w:rsidR="00C43077" w:rsidRDefault="00FB16E8">
      <w:pPr>
        <w:pStyle w:val="Szvegtrzs1"/>
        <w:framePr w:w="9624" w:h="4162" w:hRule="exact" w:wrap="none" w:vAnchor="page" w:hAnchor="page" w:x="1217" w:y="2363"/>
        <w:spacing w:after="0"/>
        <w:jc w:val="both"/>
      </w:pPr>
      <w:r>
        <w:t>Utólagos tünetek - nincs adat</w:t>
      </w:r>
    </w:p>
    <w:p w:rsidR="00C43077" w:rsidRDefault="00FB16E8">
      <w:pPr>
        <w:pStyle w:val="Szvegtrzs1"/>
        <w:framePr w:w="9624" w:h="4162" w:hRule="exact" w:wrap="none" w:vAnchor="page" w:hAnchor="page" w:x="1217" w:y="2363"/>
        <w:jc w:val="both"/>
      </w:pPr>
      <w:r>
        <w:t>A kitettség hatásai - nincs adat</w:t>
      </w:r>
    </w:p>
    <w:p w:rsidR="00C43077" w:rsidRDefault="00FB16E8">
      <w:pPr>
        <w:pStyle w:val="Cmsor20"/>
        <w:framePr w:w="9624" w:h="4162" w:hRule="exact" w:wrap="none" w:vAnchor="page" w:hAnchor="page" w:x="1217" w:y="2363"/>
        <w:numPr>
          <w:ilvl w:val="0"/>
          <w:numId w:val="4"/>
        </w:numPr>
        <w:tabs>
          <w:tab w:val="left" w:pos="508"/>
        </w:tabs>
        <w:jc w:val="both"/>
      </w:pPr>
      <w:bookmarkStart w:id="73" w:name="bookmark75"/>
      <w:bookmarkStart w:id="74" w:name="bookmark73"/>
      <w:bookmarkStart w:id="75" w:name="bookmark74"/>
      <w:bookmarkStart w:id="76" w:name="bookmark76"/>
      <w:bookmarkEnd w:id="73"/>
      <w:r>
        <w:t>A szükséges azonnali orvosi ellátás és speciális kezelés jelzése</w:t>
      </w:r>
      <w:bookmarkEnd w:id="74"/>
      <w:bookmarkEnd w:id="75"/>
      <w:bookmarkEnd w:id="76"/>
    </w:p>
    <w:p w:rsidR="00C43077" w:rsidRDefault="00FB16E8">
      <w:pPr>
        <w:pStyle w:val="Szvegtrzs1"/>
        <w:framePr w:w="9624" w:h="4162" w:hRule="exact" w:wrap="none" w:vAnchor="page" w:hAnchor="page" w:x="1217" w:y="2363"/>
        <w:spacing w:after="0"/>
        <w:jc w:val="both"/>
      </w:pPr>
      <w:r>
        <w:t>Megjegyzés az orvosnak: nincs ismert specifikus ellenszer. A követendő eljárás módjáról a sérült állapotának alapos felmérése után az orvos dönt. Tüneti kezelés.</w:t>
      </w:r>
    </w:p>
    <w:p w:rsidR="00C43077" w:rsidRDefault="00FB16E8">
      <w:pPr>
        <w:pStyle w:val="Szvegtrzs1"/>
        <w:framePr w:wrap="none" w:vAnchor="page" w:hAnchor="page" w:x="1217" w:y="6789"/>
        <w:pBdr>
          <w:top w:val="single" w:sz="4" w:space="0" w:color="D9D9D9"/>
          <w:left w:val="single" w:sz="4" w:space="0" w:color="D9D9D9"/>
          <w:bottom w:val="single" w:sz="4" w:space="6" w:color="D9D9D9"/>
          <w:right w:val="single" w:sz="4" w:space="0" w:color="D9D9D9"/>
        </w:pBdr>
        <w:shd w:val="clear" w:color="auto" w:fill="D9D9D9"/>
        <w:spacing w:after="0"/>
        <w:jc w:val="both"/>
      </w:pPr>
      <w:r>
        <w:rPr>
          <w:b/>
        </w:rPr>
        <w:t>5. SZAKASZ: TŰZVÉDELMI INTÉZKEDÉSEK</w:t>
      </w:r>
    </w:p>
    <w:p w:rsidR="00C43077" w:rsidRDefault="00FB16E8">
      <w:pPr>
        <w:pStyle w:val="Cmsor20"/>
        <w:framePr w:w="9624" w:h="6005" w:hRule="exact" w:wrap="none" w:vAnchor="page" w:hAnchor="page" w:x="1217" w:y="7317"/>
        <w:numPr>
          <w:ilvl w:val="0"/>
          <w:numId w:val="5"/>
        </w:numPr>
        <w:tabs>
          <w:tab w:val="left" w:pos="508"/>
        </w:tabs>
        <w:jc w:val="both"/>
      </w:pPr>
      <w:bookmarkStart w:id="77" w:name="bookmark79"/>
      <w:bookmarkStart w:id="78" w:name="bookmark80"/>
      <w:bookmarkEnd w:id="77"/>
      <w:r>
        <w:t>Oltóanyag</w:t>
      </w:r>
      <w:bookmarkEnd w:id="78"/>
    </w:p>
    <w:p w:rsidR="00C43077" w:rsidRDefault="00FB16E8">
      <w:pPr>
        <w:pStyle w:val="Cmsor20"/>
        <w:framePr w:w="9624" w:h="6005" w:hRule="exact" w:wrap="none" w:vAnchor="page" w:hAnchor="page" w:x="1217" w:y="7317"/>
        <w:jc w:val="both"/>
      </w:pPr>
      <w:bookmarkStart w:id="79" w:name="bookmark77"/>
      <w:bookmarkStart w:id="80" w:name="bookmark78"/>
      <w:bookmarkStart w:id="81" w:name="bookmark81"/>
      <w:r>
        <w:t>Alkalmazandó oltóanyag</w:t>
      </w:r>
      <w:bookmarkEnd w:id="79"/>
      <w:bookmarkEnd w:id="80"/>
      <w:bookmarkEnd w:id="81"/>
    </w:p>
    <w:p w:rsidR="00C43077" w:rsidRDefault="00FB16E8">
      <w:pPr>
        <w:pStyle w:val="Szvegtrzs1"/>
        <w:framePr w:w="9624" w:h="6005" w:hRule="exact" w:wrap="none" w:vAnchor="page" w:hAnchor="page" w:x="1217" w:y="7317"/>
        <w:jc w:val="both"/>
      </w:pPr>
      <w:r>
        <w:t>Általában minden eszköz alkalmas. A nem kiterjedt tűz oltásához használjon hab-, CO2 vagy szárazporral oltó készülékeket. Kiterjedt tűz esetén használjon habot vagy vízköddel oltó készüléket.</w:t>
      </w:r>
    </w:p>
    <w:p w:rsidR="00C43077" w:rsidRDefault="00FB16E8">
      <w:pPr>
        <w:pStyle w:val="Cmsor20"/>
        <w:framePr w:w="9624" w:h="6005" w:hRule="exact" w:wrap="none" w:vAnchor="page" w:hAnchor="page" w:x="1217" w:y="7317"/>
        <w:jc w:val="both"/>
      </w:pPr>
      <w:bookmarkStart w:id="82" w:name="bookmark82"/>
      <w:bookmarkStart w:id="83" w:name="bookmark83"/>
      <w:bookmarkStart w:id="84" w:name="bookmark84"/>
      <w:r>
        <w:t>Alkalmatlan oltóanyag:</w:t>
      </w:r>
      <w:bookmarkEnd w:id="82"/>
      <w:bookmarkEnd w:id="83"/>
      <w:bookmarkEnd w:id="84"/>
    </w:p>
    <w:p w:rsidR="00C43077" w:rsidRDefault="00FB16E8">
      <w:pPr>
        <w:pStyle w:val="Szvegtrzs1"/>
        <w:framePr w:w="9624" w:h="6005" w:hRule="exact" w:wrap="none" w:vAnchor="page" w:hAnchor="page" w:x="1217" w:y="7317"/>
        <w:jc w:val="both"/>
      </w:pPr>
      <w:r>
        <w:t>Nincs külön útmutató. Vegye figyelembe a környező anyagokat a megfelelő oltóanyag kiválasztásához. Erős vízsugár NEM AJÁNLOTT - a tűz terjedésének és a környezet szennyeződésének veszélye.</w:t>
      </w:r>
    </w:p>
    <w:p w:rsidR="00C43077" w:rsidRDefault="00FB16E8">
      <w:pPr>
        <w:pStyle w:val="Cmsor20"/>
        <w:framePr w:w="9624" w:h="6005" w:hRule="exact" w:wrap="none" w:vAnchor="page" w:hAnchor="page" w:x="1217" w:y="7317"/>
        <w:numPr>
          <w:ilvl w:val="0"/>
          <w:numId w:val="5"/>
        </w:numPr>
        <w:tabs>
          <w:tab w:val="left" w:pos="508"/>
        </w:tabs>
        <w:jc w:val="both"/>
      </w:pPr>
      <w:bookmarkStart w:id="85" w:name="bookmark87"/>
      <w:bookmarkStart w:id="86" w:name="bookmark85"/>
      <w:bookmarkStart w:id="87" w:name="bookmark86"/>
      <w:bookmarkStart w:id="88" w:name="bookmark88"/>
      <w:bookmarkEnd w:id="85"/>
      <w:r>
        <w:t>Az anyag vagy keverék használatából származó különleges veszélyek:</w:t>
      </w:r>
      <w:bookmarkEnd w:id="86"/>
      <w:bookmarkEnd w:id="87"/>
      <w:bookmarkEnd w:id="88"/>
    </w:p>
    <w:p w:rsidR="00C43077" w:rsidRDefault="00FB16E8">
      <w:pPr>
        <w:pStyle w:val="Szvegtrzs1"/>
        <w:framePr w:w="9624" w:h="6005" w:hRule="exact" w:wrap="none" w:vAnchor="page" w:hAnchor="page" w:x="1217" w:y="7317"/>
        <w:jc w:val="both"/>
      </w:pPr>
      <w:r>
        <w:t>A termék égése idején a következő vegyületek felszabadulása lehetséges - szén-oxidok, szilícium-dioxid-oxidok, formaldehid, egyéb veszélyes gázok. Kerülje az égéstermékek belélegzését, mert az egészségre veszélyesek lehetnek.</w:t>
      </w:r>
    </w:p>
    <w:p w:rsidR="00C43077" w:rsidRDefault="00FB16E8">
      <w:pPr>
        <w:pStyle w:val="Cmsor20"/>
        <w:framePr w:w="9624" w:h="6005" w:hRule="exact" w:wrap="none" w:vAnchor="page" w:hAnchor="page" w:x="1217" w:y="7317"/>
        <w:numPr>
          <w:ilvl w:val="0"/>
          <w:numId w:val="5"/>
        </w:numPr>
        <w:tabs>
          <w:tab w:val="left" w:pos="508"/>
        </w:tabs>
        <w:jc w:val="both"/>
      </w:pPr>
      <w:bookmarkStart w:id="89" w:name="bookmark92"/>
      <w:bookmarkStart w:id="90" w:name="bookmark90"/>
      <w:bookmarkStart w:id="91" w:name="bookmark91"/>
      <w:bookmarkStart w:id="92" w:name="bookmark93"/>
      <w:bookmarkEnd w:id="89"/>
      <w:r>
        <w:t>Tanács a tűzoltóknak</w:t>
      </w:r>
      <w:bookmarkEnd w:id="90"/>
      <w:bookmarkEnd w:id="91"/>
      <w:bookmarkEnd w:id="92"/>
    </w:p>
    <w:p w:rsidR="00C43077" w:rsidRDefault="00FB16E8">
      <w:pPr>
        <w:pStyle w:val="Szvegtrzs1"/>
        <w:framePr w:w="9624" w:h="6005" w:hRule="exact" w:wrap="none" w:vAnchor="page" w:hAnchor="page" w:x="1217" w:y="7317"/>
        <w:jc w:val="both"/>
      </w:pPr>
      <w:r>
        <w:t>Feltétlenül használjon személyes légzőkészüléket és viseljen megfelelő védőruházatot a tűzoltás és a tűz utáni takarítás során, zárt és rosszul szellőző helyiségekben.</w:t>
      </w:r>
    </w:p>
    <w:p w:rsidR="00C43077" w:rsidRDefault="00FB16E8">
      <w:pPr>
        <w:pStyle w:val="Szvegtrzs1"/>
        <w:framePr w:w="9624" w:h="6005" w:hRule="exact" w:wrap="none" w:vAnchor="page" w:hAnchor="page" w:x="1217" w:y="7317"/>
        <w:jc w:val="both"/>
      </w:pPr>
      <w:r>
        <w:rPr>
          <w:b/>
        </w:rPr>
        <w:t xml:space="preserve">Általános: </w:t>
      </w:r>
      <w:r>
        <w:t>a veszélyeztetett területről távolítson el minden olyan illetéktelen személyt, aki nem vesz részt a tűz oltásában, szükség esetén rendelje el a kiürítést. Ártalmatlanítsa az összes lehetséges tűzforrást. Tűz esetén hűtsük le az edényeket és a tároló tartályokat. Ne engedje, hogy a tűz oltására használt oltóanyagok folyóvizekbe kerüljenek.</w:t>
      </w:r>
    </w:p>
    <w:p w:rsidR="00C43077" w:rsidRDefault="00FB16E8">
      <w:pPr>
        <w:pStyle w:val="Szvegtrzs1"/>
        <w:framePr w:w="9624" w:h="6005" w:hRule="exact" w:wrap="none" w:vAnchor="page" w:hAnchor="page" w:x="1217" w:y="7317"/>
        <w:spacing w:after="0"/>
        <w:jc w:val="both"/>
      </w:pPr>
      <w:r>
        <w:rPr>
          <w:b/>
          <w:bCs/>
        </w:rPr>
        <w:t>Kiegészítő megjegyzések</w:t>
      </w:r>
      <w:r>
        <w:t>: tűzzel nem fedett, tűznek kitett vagy magas hőmérsékletű tartályok és csomagokat vízzel hűtsük le biztonságos távolságból (robbanásveszély), ha lehetséges, távolítsuk el ezeket a veszélyes területről. A tűzmaradványokat és a szennyezett oltóvizet a vonatkozó előírásoknak megfelelően ártalmatlanítsuk. Ne engedje, hogy a tűz oltására használt oltóanyagok és az oltóvíz a vízelvezető rendszerbe kerüljön.</w:t>
      </w:r>
    </w:p>
    <w:p w:rsidR="00C43077" w:rsidRDefault="00FB16E8">
      <w:pPr>
        <w:pStyle w:val="Szvegtrzs1"/>
        <w:framePr w:wrap="none" w:vAnchor="page" w:hAnchor="page" w:x="1217" w:y="13586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  <w:jc w:val="both"/>
      </w:pPr>
      <w:r>
        <w:rPr>
          <w:b/>
        </w:rPr>
        <w:t>6. SZAKASZ: TEENDŐK BALESET ESETÉN</w:t>
      </w:r>
    </w:p>
    <w:p w:rsidR="00C43077" w:rsidRDefault="00FB16E8">
      <w:pPr>
        <w:pStyle w:val="Cmsor20"/>
        <w:framePr w:w="9624" w:h="1637" w:hRule="exact" w:wrap="none" w:vAnchor="page" w:hAnchor="page" w:x="1217" w:y="14104"/>
        <w:numPr>
          <w:ilvl w:val="0"/>
          <w:numId w:val="6"/>
        </w:numPr>
        <w:tabs>
          <w:tab w:val="left" w:pos="503"/>
        </w:tabs>
        <w:jc w:val="both"/>
      </w:pPr>
      <w:bookmarkStart w:id="93" w:name="bookmark96"/>
      <w:bookmarkStart w:id="94" w:name="bookmark94"/>
      <w:bookmarkStart w:id="95" w:name="bookmark95"/>
      <w:bookmarkStart w:id="96" w:name="bookmark97"/>
      <w:bookmarkEnd w:id="93"/>
      <w:r>
        <w:t>Személyes óvintézkedések, védőfelszerelés és vészhelyzeti eljárások</w:t>
      </w:r>
      <w:bookmarkEnd w:id="94"/>
      <w:bookmarkEnd w:id="95"/>
      <w:bookmarkEnd w:id="96"/>
    </w:p>
    <w:p w:rsidR="00C43077" w:rsidRDefault="00FB16E8">
      <w:pPr>
        <w:pStyle w:val="Szvegtrzs1"/>
        <w:framePr w:w="9624" w:h="1637" w:hRule="exact" w:wrap="none" w:vAnchor="page" w:hAnchor="page" w:x="1217" w:y="14104"/>
        <w:spacing w:after="0"/>
        <w:jc w:val="both"/>
      </w:pPr>
      <w:r>
        <w:t>Nem sürgősségi személyzet számára:</w:t>
      </w:r>
    </w:p>
    <w:p w:rsidR="00C43077" w:rsidRDefault="00FB16E8">
      <w:pPr>
        <w:pStyle w:val="Szvegtrzs1"/>
        <w:framePr w:w="9624" w:h="1637" w:hRule="exact" w:wrap="none" w:vAnchor="page" w:hAnchor="page" w:x="1217" w:y="14104"/>
        <w:jc w:val="both"/>
      </w:pPr>
      <w:r>
        <w:t>Korlátozza a kívülállók hozzáférését a szennyezett területhez. Nagy mennyiségű anyag kiömlése esetén szigetelje el az érintett területet. Használjon személyi védőfelszerelést. Kerülje a szem és a bőr szennyeződését. Kerülje a közvetlen érintkezést az elszabadult termékkel. Gondoskodjon megfelelő szellőzésről.</w:t>
      </w:r>
    </w:p>
    <w:p w:rsidR="00C43077" w:rsidRDefault="00FB16E8">
      <w:pPr>
        <w:pStyle w:val="Szvegtrzs1"/>
        <w:framePr w:w="9624" w:h="1637" w:hRule="exact" w:wrap="none" w:vAnchor="page" w:hAnchor="page" w:x="1217" w:y="14104"/>
        <w:spacing w:after="0"/>
        <w:jc w:val="both"/>
      </w:pPr>
      <w:r>
        <w:t>Sürgősségi mentőknek: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9A41A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656192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61" type="#_x0000_t32" style="position:absolute;margin-left:64.9pt;margin-top:21.65pt;width:503.25pt;height:0;z-index:-25166182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60" type="#_x0000_t32" style="position:absolute;margin-left:64.9pt;margin-top:21.65pt;width:0;height:82.55pt;z-index:-2516608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9" type="#_x0000_t32" style="position:absolute;margin-left:64.9pt;margin-top:104.2pt;width:503.25pt;height:0;z-index:-25165977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8" type="#_x0000_t32" style="position:absolute;margin-left:568.15pt;margin-top:21.65pt;width:0;height:82.55pt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7" type="#_x0000_t32" style="position:absolute;margin-left:166.4pt;margin-top:69.65pt;width:302.9pt;height:0;z-index:-2516577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95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83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83" w:y="947"/>
        <w:jc w:val="both"/>
      </w:pPr>
      <w:r>
        <w:t>Készült az 1907/2006 (EK) rendelet (REACH) 31. cikkelyével</w:t>
      </w:r>
    </w:p>
    <w:p w:rsidR="00C43077" w:rsidRDefault="00FB16E8">
      <w:pPr>
        <w:pStyle w:val="Fejlcvagylblc0"/>
        <w:framePr w:w="5611" w:h="360" w:hRule="exact" w:wrap="none" w:vAnchor="page" w:hAnchor="page" w:x="3483" w:y="947"/>
        <w:jc w:val="center"/>
      </w:pPr>
      <w:r>
        <w:rPr>
          <w:shd w:val="clear" w:color="auto" w:fill="auto"/>
        </w:rPr>
        <w:t>és a 2015/830 (EU) rendelettel összhangban.</w:t>
      </w:r>
    </w:p>
    <w:p w:rsidR="00C43077" w:rsidRDefault="00FB16E8">
      <w:pPr>
        <w:pStyle w:val="Fejlcvagylblc0"/>
        <w:framePr w:w="672" w:h="480" w:hRule="exact" w:wrap="none" w:vAnchor="page" w:hAnchor="page" w:x="10040" w:y="1024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72" w:h="480" w:hRule="exact" w:wrap="none" w:vAnchor="page" w:hAnchor="page" w:x="10040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4/11</w:t>
      </w:r>
    </w:p>
    <w:p w:rsidR="00C43077" w:rsidRDefault="00FB16E8">
      <w:pPr>
        <w:pStyle w:val="Fejlcvagylblc0"/>
        <w:framePr w:w="648" w:h="480" w:hRule="exact" w:wrap="none" w:vAnchor="page" w:hAnchor="page" w:x="4020" w:y="1509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Pr="004767D0" w:rsidRDefault="00FB16E8">
      <w:pPr>
        <w:pStyle w:val="Fejlcvagylblc0"/>
        <w:framePr w:w="648" w:h="480" w:hRule="exact" w:wrap="none" w:vAnchor="page" w:hAnchor="page" w:x="4020" w:y="1509"/>
        <w:jc w:val="center"/>
        <w:rPr>
          <w:b/>
          <w:shd w:val="clear" w:color="auto" w:fill="auto"/>
        </w:rPr>
      </w:pPr>
      <w:r w:rsidRPr="004767D0">
        <w:rPr>
          <w:b/>
          <w:shd w:val="clear" w:color="auto" w:fill="auto"/>
        </w:rPr>
        <w:t>5.4</w:t>
      </w:r>
    </w:p>
    <w:p w:rsidR="00C43077" w:rsidRPr="004767D0" w:rsidRDefault="00FB16E8">
      <w:pPr>
        <w:pStyle w:val="Fejlcvagylblc0"/>
        <w:framePr w:w="1210" w:h="480" w:hRule="exact" w:wrap="none" w:vAnchor="page" w:hAnchor="page" w:x="5753" w:y="1509"/>
      </w:pPr>
      <w:r w:rsidRPr="004767D0">
        <w:rPr>
          <w:shd w:val="clear" w:color="auto" w:fill="auto"/>
        </w:rPr>
        <w:t>Kiadás időpontja</w:t>
      </w:r>
    </w:p>
    <w:p w:rsidR="00C43077" w:rsidRPr="004767D0" w:rsidRDefault="00FB16E8">
      <w:pPr>
        <w:pStyle w:val="Fejlcvagylblc0"/>
        <w:framePr w:w="1210" w:h="480" w:hRule="exact" w:wrap="none" w:vAnchor="page" w:hAnchor="page" w:x="5753" w:y="1509"/>
        <w:jc w:val="center"/>
        <w:rPr>
          <w:b/>
          <w:shd w:val="clear" w:color="auto" w:fill="auto"/>
        </w:rPr>
      </w:pPr>
      <w:r w:rsidRPr="004767D0">
        <w:rPr>
          <w:b/>
          <w:shd w:val="clear" w:color="auto" w:fill="auto"/>
        </w:rPr>
        <w:t>2014/05/13</w:t>
      </w:r>
    </w:p>
    <w:p w:rsidR="00C43077" w:rsidRPr="004767D0" w:rsidRDefault="00FB16E8">
      <w:pPr>
        <w:pStyle w:val="Fejlcvagylblc0"/>
        <w:framePr w:w="1320" w:h="480" w:hRule="exact" w:wrap="none" w:vAnchor="page" w:hAnchor="page" w:x="7721" w:y="1509"/>
        <w:jc w:val="center"/>
      </w:pPr>
      <w:r w:rsidRPr="004767D0">
        <w:rPr>
          <w:shd w:val="clear" w:color="auto" w:fill="auto"/>
        </w:rPr>
        <w:t>Frissítés időpontja</w:t>
      </w:r>
    </w:p>
    <w:p w:rsidR="00C43077" w:rsidRPr="004767D0" w:rsidRDefault="00FB16E8">
      <w:pPr>
        <w:pStyle w:val="Fejlcvagylblc0"/>
        <w:framePr w:w="1320" w:h="480" w:hRule="exact" w:wrap="none" w:vAnchor="page" w:hAnchor="page" w:x="7721" w:y="1509"/>
        <w:jc w:val="center"/>
      </w:pPr>
      <w:r w:rsidRPr="004767D0">
        <w:rPr>
          <w:b/>
          <w:shd w:val="clear" w:color="auto" w:fill="auto"/>
        </w:rPr>
        <w:t>2019/09/02</w:t>
      </w:r>
    </w:p>
    <w:p w:rsidR="00C43077" w:rsidRDefault="00FB16E8">
      <w:pPr>
        <w:pStyle w:val="Szvegtrzs1"/>
        <w:framePr w:w="9730" w:h="3701" w:hRule="exact" w:wrap="none" w:vAnchor="page" w:hAnchor="page" w:x="1164" w:y="2363"/>
      </w:pPr>
      <w:r>
        <w:t>Kövesse az utasításokat, végezze el a megfelelő személyi védelmi intézkedéseket.</w:t>
      </w:r>
    </w:p>
    <w:p w:rsidR="00C43077" w:rsidRDefault="00FB16E8">
      <w:pPr>
        <w:pStyle w:val="Cmsor20"/>
        <w:framePr w:w="9730" w:h="3701" w:hRule="exact" w:wrap="none" w:vAnchor="page" w:hAnchor="page" w:x="1164" w:y="2363"/>
        <w:numPr>
          <w:ilvl w:val="0"/>
          <w:numId w:val="6"/>
        </w:numPr>
        <w:tabs>
          <w:tab w:val="left" w:pos="512"/>
        </w:tabs>
      </w:pPr>
      <w:bookmarkStart w:id="97" w:name="bookmark100"/>
      <w:bookmarkStart w:id="98" w:name="bookmark101"/>
      <w:bookmarkStart w:id="99" w:name="bookmark98"/>
      <w:bookmarkStart w:id="100" w:name="bookmark99"/>
      <w:bookmarkEnd w:id="97"/>
      <w:r>
        <w:t>Környezetvédelmi óvintézkedések</w:t>
      </w:r>
      <w:bookmarkEnd w:id="98"/>
      <w:bookmarkEnd w:id="99"/>
      <w:bookmarkEnd w:id="100"/>
    </w:p>
    <w:p w:rsidR="00C43077" w:rsidRDefault="00FB16E8">
      <w:pPr>
        <w:pStyle w:val="Szvegtrzs1"/>
        <w:framePr w:w="9730" w:h="3701" w:hRule="exact" w:wrap="none" w:vAnchor="page" w:hAnchor="page" w:x="1164" w:y="2363"/>
        <w:jc w:val="both"/>
      </w:pPr>
      <w:r>
        <w:t>Ha nagyobb mennyiségű termék szabadul el, lépéseket kell tenni a szabadon terjedés megakadályozására. Akadályozza meg a csatornába, a talajvízbe, a talajba és a nyílt vízfolyásokba jutást. Amennyiben jelentős mennyiségű termék kerül a vizekbe, értesíteni kell a megfelelő szolgálatokat.</w:t>
      </w:r>
    </w:p>
    <w:p w:rsidR="00C43077" w:rsidRDefault="00FB16E8">
      <w:pPr>
        <w:pStyle w:val="Cmsor20"/>
        <w:framePr w:w="9730" w:h="3701" w:hRule="exact" w:wrap="none" w:vAnchor="page" w:hAnchor="page" w:x="1164" w:y="2363"/>
        <w:numPr>
          <w:ilvl w:val="0"/>
          <w:numId w:val="6"/>
        </w:numPr>
        <w:tabs>
          <w:tab w:val="left" w:pos="512"/>
        </w:tabs>
      </w:pPr>
      <w:bookmarkStart w:id="101" w:name="bookmark104"/>
      <w:bookmarkStart w:id="102" w:name="bookmark102"/>
      <w:bookmarkStart w:id="103" w:name="bookmark103"/>
      <w:bookmarkStart w:id="104" w:name="bookmark105"/>
      <w:bookmarkEnd w:id="101"/>
      <w:r>
        <w:t>A lokalizáció és a szennyezésmentesítés módszerei és anyagai</w:t>
      </w:r>
      <w:bookmarkEnd w:id="102"/>
      <w:bookmarkEnd w:id="103"/>
      <w:bookmarkEnd w:id="104"/>
    </w:p>
    <w:p w:rsidR="00C43077" w:rsidRDefault="00FB16E8">
      <w:pPr>
        <w:pStyle w:val="Szvegtrzs1"/>
        <w:framePr w:w="9730" w:h="3701" w:hRule="exact" w:wrap="none" w:vAnchor="page" w:hAnchor="page" w:x="1164" w:y="2363"/>
      </w:pPr>
      <w:r>
        <w:rPr>
          <w:b/>
          <w:bCs/>
        </w:rPr>
        <w:t>H</w:t>
      </w:r>
      <w:r>
        <w:t>a a tartály nincs lezárva, az anyag kiömlik, tömítse el a szivárgás forrását, és öntse a terméket egy üres tartályba. A kiömlött terméket megfelelő itató anyaggal (homok, fűrészpor, kovaföld, vermikulit, univerzális szorbens) kell kezelni, összegyűjteni a leírt tartályokban és átadni ártalmatlanítás céljából. Tisztítsa meg a szennyezett felületet. A karbantartási és tisztítási munkákat megfelelő szellőzés mellett kell elvégezni.</w:t>
      </w:r>
    </w:p>
    <w:p w:rsidR="00C43077" w:rsidRDefault="00FB16E8">
      <w:pPr>
        <w:pStyle w:val="Cmsor20"/>
        <w:framePr w:w="9730" w:h="3701" w:hRule="exact" w:wrap="none" w:vAnchor="page" w:hAnchor="page" w:x="1164" w:y="2363"/>
        <w:numPr>
          <w:ilvl w:val="0"/>
          <w:numId w:val="6"/>
        </w:numPr>
        <w:tabs>
          <w:tab w:val="left" w:pos="512"/>
        </w:tabs>
      </w:pPr>
      <w:bookmarkStart w:id="105" w:name="bookmark109"/>
      <w:bookmarkStart w:id="106" w:name="bookmark107"/>
      <w:bookmarkStart w:id="107" w:name="bookmark108"/>
      <w:bookmarkStart w:id="108" w:name="bookmark110"/>
      <w:bookmarkEnd w:id="105"/>
      <w:r>
        <w:t>Hivatkozás más szakaszokra</w:t>
      </w:r>
      <w:bookmarkEnd w:id="106"/>
      <w:bookmarkEnd w:id="107"/>
      <w:bookmarkEnd w:id="108"/>
    </w:p>
    <w:p w:rsidR="00C43077" w:rsidRDefault="00FB16E8">
      <w:pPr>
        <w:pStyle w:val="Szvegtrzs1"/>
        <w:framePr w:w="9730" w:h="3701" w:hRule="exact" w:wrap="none" w:vAnchor="page" w:hAnchor="page" w:x="1164" w:y="2363"/>
        <w:spacing w:after="0"/>
      </w:pPr>
      <w:r>
        <w:t>Személyi védőfelszerelés - 8. szakasz</w:t>
      </w:r>
    </w:p>
    <w:p w:rsidR="00C43077" w:rsidRDefault="00FB16E8">
      <w:pPr>
        <w:pStyle w:val="Szvegtrzs1"/>
        <w:framePr w:w="9730" w:h="3701" w:hRule="exact" w:wrap="none" w:vAnchor="page" w:hAnchor="page" w:x="1164" w:y="2363"/>
        <w:spacing w:after="0"/>
      </w:pPr>
      <w:r>
        <w:t>Hulladékkezelés - 13. szakasz</w:t>
      </w:r>
    </w:p>
    <w:p w:rsidR="00C43077" w:rsidRDefault="00FB16E8">
      <w:pPr>
        <w:pStyle w:val="Szvegtrzs1"/>
        <w:framePr w:wrap="none" w:vAnchor="page" w:hAnchor="page" w:x="1164" w:y="6333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7. SZAKASZ: KEZELÉS ÉS TÁROLÁS</w:t>
      </w:r>
    </w:p>
    <w:p w:rsidR="00C43077" w:rsidRDefault="00FB16E8">
      <w:pPr>
        <w:pStyle w:val="Cmsor20"/>
        <w:framePr w:w="9730" w:h="5083" w:hRule="exact" w:wrap="none" w:vAnchor="page" w:hAnchor="page" w:x="1164" w:y="6851"/>
        <w:numPr>
          <w:ilvl w:val="0"/>
          <w:numId w:val="7"/>
        </w:numPr>
        <w:tabs>
          <w:tab w:val="left" w:pos="512"/>
        </w:tabs>
      </w:pPr>
      <w:bookmarkStart w:id="109" w:name="bookmark113"/>
      <w:bookmarkStart w:id="110" w:name="bookmark111"/>
      <w:bookmarkStart w:id="111" w:name="bookmark112"/>
      <w:bookmarkStart w:id="112" w:name="bookmark114"/>
      <w:bookmarkEnd w:id="109"/>
      <w:r>
        <w:t>A biztonságos kezelésre vonatkozó óvintézkedések:</w:t>
      </w:r>
      <w:bookmarkEnd w:id="110"/>
      <w:bookmarkEnd w:id="111"/>
      <w:bookmarkEnd w:id="112"/>
    </w:p>
    <w:p w:rsidR="00C43077" w:rsidRDefault="00FB16E8">
      <w:pPr>
        <w:pStyle w:val="Szvegtrzs1"/>
        <w:framePr w:w="9730" w:h="5083" w:hRule="exact" w:wrap="none" w:vAnchor="page" w:hAnchor="page" w:x="1164" w:y="6851"/>
        <w:jc w:val="both"/>
      </w:pPr>
      <w:r>
        <w:t>Csak rendeltetésszerűen használja. A termék használata előtt olvassa el a címkét. Az egészség és a biztonság elveinek szem előtt tartásával dolgozzon. Szünetek előtt és a munka befejezése után mosson kezet. Használjon személyi védőfelszerelést. Kerülje a szem és a bőr szennyeződését. Gondoskodjon megfelelő szellőzésről. Ne nyelje le. A termék kezelésekor őrizze meg a tisztaságot és a rendet.</w:t>
      </w:r>
    </w:p>
    <w:p w:rsidR="00C43077" w:rsidRDefault="00FB16E8">
      <w:pPr>
        <w:pStyle w:val="Cmsor20"/>
        <w:framePr w:w="9730" w:h="5083" w:hRule="exact" w:wrap="none" w:vAnchor="page" w:hAnchor="page" w:x="1164" w:y="6851"/>
        <w:spacing w:after="220"/>
      </w:pPr>
      <w:bookmarkStart w:id="113" w:name="bookmark117"/>
      <w:r>
        <w:t>Különleges intézkedések a tűz és robbanás ellen: nincsenek külön követelmények.</w:t>
      </w:r>
      <w:bookmarkEnd w:id="113"/>
    </w:p>
    <w:p w:rsidR="00C43077" w:rsidRDefault="00FB16E8">
      <w:pPr>
        <w:pStyle w:val="Cmsor20"/>
        <w:framePr w:w="9730" w:h="5083" w:hRule="exact" w:wrap="none" w:vAnchor="page" w:hAnchor="page" w:x="1164" w:y="6851"/>
      </w:pPr>
      <w:bookmarkStart w:id="114" w:name="bookmark115"/>
      <w:bookmarkStart w:id="115" w:name="bookmark116"/>
      <w:bookmarkStart w:id="116" w:name="bookmark118"/>
      <w:r>
        <w:t>Ipari higiénia:</w:t>
      </w:r>
      <w:bookmarkEnd w:id="114"/>
      <w:bookmarkEnd w:id="115"/>
      <w:bookmarkEnd w:id="116"/>
    </w:p>
    <w:p w:rsidR="00C43077" w:rsidRDefault="00FB16E8">
      <w:pPr>
        <w:pStyle w:val="Szvegtrzs1"/>
        <w:framePr w:w="9730" w:h="5083" w:hRule="exact" w:wrap="none" w:vAnchor="page" w:hAnchor="page" w:x="1164" w:y="6851"/>
        <w:numPr>
          <w:ilvl w:val="0"/>
          <w:numId w:val="8"/>
        </w:numPr>
        <w:tabs>
          <w:tab w:val="left" w:pos="253"/>
        </w:tabs>
        <w:spacing w:after="0"/>
      </w:pPr>
      <w:bookmarkStart w:id="117" w:name="bookmark119"/>
      <w:bookmarkEnd w:id="117"/>
      <w:r>
        <w:t>Biztosítsa a megfelelő szellőzést (általános és helyi elszívó szellőzés)</w:t>
      </w:r>
    </w:p>
    <w:p w:rsidR="00C43077" w:rsidRDefault="00FB16E8">
      <w:pPr>
        <w:pStyle w:val="Szvegtrzs1"/>
        <w:framePr w:w="9730" w:h="5083" w:hRule="exact" w:wrap="none" w:vAnchor="page" w:hAnchor="page" w:x="1164" w:y="6851"/>
        <w:numPr>
          <w:ilvl w:val="0"/>
          <w:numId w:val="8"/>
        </w:numPr>
        <w:tabs>
          <w:tab w:val="left" w:pos="253"/>
        </w:tabs>
        <w:spacing w:after="0"/>
      </w:pPr>
      <w:bookmarkStart w:id="118" w:name="bookmark120"/>
      <w:bookmarkEnd w:id="118"/>
      <w:r>
        <w:t>Gondoskodjon megfelelő helyről a szem és a bőr mosására</w:t>
      </w:r>
    </w:p>
    <w:p w:rsidR="00C43077" w:rsidRDefault="00FB16E8">
      <w:pPr>
        <w:pStyle w:val="Szvegtrzs1"/>
        <w:framePr w:w="9730" w:h="5083" w:hRule="exact" w:wrap="none" w:vAnchor="page" w:hAnchor="page" w:x="1164" w:y="6851"/>
        <w:numPr>
          <w:ilvl w:val="0"/>
          <w:numId w:val="8"/>
        </w:numPr>
        <w:tabs>
          <w:tab w:val="left" w:pos="253"/>
        </w:tabs>
        <w:spacing w:after="0"/>
      </w:pPr>
      <w:bookmarkStart w:id="119" w:name="bookmark121"/>
      <w:bookmarkEnd w:id="119"/>
      <w:r>
        <w:t>étkezés, dohányzás és munka után mosson kezet szappannal és vízzel</w:t>
      </w:r>
    </w:p>
    <w:p w:rsidR="00C43077" w:rsidRDefault="00FB16E8">
      <w:pPr>
        <w:pStyle w:val="Szvegtrzs1"/>
        <w:framePr w:w="9730" w:h="5083" w:hRule="exact" w:wrap="none" w:vAnchor="page" w:hAnchor="page" w:x="1164" w:y="6851"/>
        <w:numPr>
          <w:ilvl w:val="0"/>
          <w:numId w:val="8"/>
        </w:numPr>
        <w:tabs>
          <w:tab w:val="left" w:pos="253"/>
        </w:tabs>
      </w:pPr>
      <w:bookmarkStart w:id="120" w:name="bookmark122"/>
      <w:bookmarkEnd w:id="120"/>
      <w:r>
        <w:t>Amikor vegyi anyagokkal dolgozik, járjon el megfelelő gondossággal</w:t>
      </w:r>
    </w:p>
    <w:p w:rsidR="00C43077" w:rsidRDefault="00FB16E8">
      <w:pPr>
        <w:pStyle w:val="Cmsor20"/>
        <w:framePr w:w="9730" w:h="5083" w:hRule="exact" w:wrap="none" w:vAnchor="page" w:hAnchor="page" w:x="1164" w:y="6851"/>
        <w:numPr>
          <w:ilvl w:val="0"/>
          <w:numId w:val="7"/>
        </w:numPr>
        <w:tabs>
          <w:tab w:val="left" w:pos="512"/>
        </w:tabs>
      </w:pPr>
      <w:bookmarkStart w:id="121" w:name="bookmark125"/>
      <w:bookmarkStart w:id="122" w:name="bookmark123"/>
      <w:bookmarkStart w:id="123" w:name="bookmark124"/>
      <w:bookmarkStart w:id="124" w:name="bookmark126"/>
      <w:bookmarkEnd w:id="121"/>
      <w:r>
        <w:t>A biztonságos tárolás feltételei, az esetleges összeférhetetlenséggel együtt</w:t>
      </w:r>
      <w:bookmarkEnd w:id="122"/>
      <w:bookmarkEnd w:id="123"/>
      <w:bookmarkEnd w:id="124"/>
    </w:p>
    <w:p w:rsidR="00C43077" w:rsidRDefault="00FB16E8">
      <w:pPr>
        <w:pStyle w:val="Szvegtrzs1"/>
        <w:framePr w:w="9730" w:h="5083" w:hRule="exact" w:wrap="none" w:vAnchor="page" w:hAnchor="page" w:x="1164" w:y="6851"/>
        <w:jc w:val="both"/>
      </w:pPr>
      <w:r>
        <w:t>Csak eredeti, szorosan lezárt edényekben tárolja a terméket. Tárolás közben kerülje a vizet és a nedvességet. Ajánlott abszorbens anyagok tárolása a közelben (6.3. szakasz). Ne vegye le a címkét a csomagolásról. Tartsa távol gyermekektől, tartsa távol ételtől, italtól és takarmánytól. Kerülje illatok közelségét. Tárolás és szállítás 0 és 35 ° C közötti hőmérsékleten.</w:t>
      </w:r>
    </w:p>
    <w:p w:rsidR="00C43077" w:rsidRDefault="00FB16E8">
      <w:pPr>
        <w:pStyle w:val="Cmsor20"/>
        <w:framePr w:w="9730" w:h="5083" w:hRule="exact" w:wrap="none" w:vAnchor="page" w:hAnchor="page" w:x="1164" w:y="6851"/>
        <w:numPr>
          <w:ilvl w:val="0"/>
          <w:numId w:val="7"/>
        </w:numPr>
        <w:tabs>
          <w:tab w:val="left" w:pos="512"/>
        </w:tabs>
      </w:pPr>
      <w:bookmarkStart w:id="125" w:name="bookmark129"/>
      <w:bookmarkStart w:id="126" w:name="bookmark127"/>
      <w:bookmarkStart w:id="127" w:name="bookmark128"/>
      <w:bookmarkStart w:id="128" w:name="bookmark130"/>
      <w:bookmarkEnd w:id="125"/>
      <w:r>
        <w:t>Meghatározott végfelhasználás(ok)</w:t>
      </w:r>
      <w:bookmarkEnd w:id="126"/>
      <w:bookmarkEnd w:id="127"/>
      <w:bookmarkEnd w:id="128"/>
    </w:p>
    <w:p w:rsidR="00C43077" w:rsidRDefault="00FB16E8">
      <w:pPr>
        <w:pStyle w:val="Szvegtrzs1"/>
        <w:framePr w:w="9730" w:h="5083" w:hRule="exact" w:wrap="none" w:vAnchor="page" w:hAnchor="page" w:x="1164" w:y="6851"/>
        <w:spacing w:after="0"/>
      </w:pPr>
      <w:r>
        <w:t>Nincs információ az 1.2 alszakaszban felsoroltaktól eltérő felhasználásokról.</w:t>
      </w:r>
    </w:p>
    <w:p w:rsidR="00C43077" w:rsidRDefault="00FB16E8">
      <w:pPr>
        <w:pStyle w:val="Szvegtrzs1"/>
        <w:framePr w:wrap="none" w:vAnchor="page" w:hAnchor="page" w:x="1164" w:y="12203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8. SZAKASZ KITETTSÉG MEGAKADÁLYOZÁSA/SZEMÉLYVÉDELEM</w:t>
      </w:r>
    </w:p>
    <w:p w:rsidR="00C43077" w:rsidRDefault="00FB16E8">
      <w:pPr>
        <w:pStyle w:val="Cmsor20"/>
        <w:framePr w:w="9730" w:h="715" w:hRule="exact" w:wrap="none" w:vAnchor="page" w:hAnchor="page" w:x="1164" w:y="12727"/>
        <w:numPr>
          <w:ilvl w:val="0"/>
          <w:numId w:val="9"/>
        </w:numPr>
        <w:tabs>
          <w:tab w:val="left" w:pos="512"/>
        </w:tabs>
      </w:pPr>
      <w:bookmarkStart w:id="129" w:name="bookmark133"/>
      <w:bookmarkStart w:id="130" w:name="bookmark134"/>
      <w:bookmarkEnd w:id="129"/>
      <w:r>
        <w:t>Ellenőrzési paraméterek:</w:t>
      </w:r>
      <w:bookmarkEnd w:id="130"/>
    </w:p>
    <w:p w:rsidR="00C43077" w:rsidRDefault="00FB16E8">
      <w:pPr>
        <w:pStyle w:val="Cmsor20"/>
        <w:framePr w:w="9730" w:h="715" w:hRule="exact" w:wrap="none" w:vAnchor="page" w:hAnchor="page" w:x="1164" w:y="12727"/>
      </w:pPr>
      <w:bookmarkStart w:id="131" w:name="bookmark131"/>
      <w:bookmarkStart w:id="132" w:name="bookmark132"/>
      <w:bookmarkStart w:id="133" w:name="bookmark135"/>
      <w:r>
        <w:t>Foglalkozási expozíciós határérték:</w:t>
      </w:r>
      <w:bookmarkEnd w:id="131"/>
      <w:bookmarkEnd w:id="132"/>
      <w:bookmarkEnd w:id="133"/>
    </w:p>
    <w:p w:rsidR="00C43077" w:rsidRDefault="00FB16E8">
      <w:pPr>
        <w:pStyle w:val="Szvegtrzs1"/>
        <w:framePr w:w="9730" w:h="715" w:hRule="exact" w:wrap="none" w:vAnchor="page" w:hAnchor="page" w:x="1164" w:y="12727"/>
        <w:spacing w:after="0"/>
        <w:jc w:val="both"/>
      </w:pPr>
      <w:r>
        <w:t>A termék veszélyes komponenseire nincs hozzárendelve expozíciós szabvány.</w:t>
      </w:r>
    </w:p>
    <w:p w:rsidR="00C43077" w:rsidRDefault="00FB16E8">
      <w:pPr>
        <w:pStyle w:val="Tblzatfelirata0"/>
        <w:framePr w:wrap="none" w:vAnchor="page" w:hAnchor="page" w:x="1280" w:y="13643"/>
      </w:pPr>
      <w:r>
        <w:t>A keverék komponenseihez rendelkezésre álló DNEL-értékek (származtatott hatás nélküli szintek):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00"/>
        <w:gridCol w:w="1070"/>
        <w:gridCol w:w="1022"/>
        <w:gridCol w:w="1090"/>
        <w:gridCol w:w="1022"/>
        <w:gridCol w:w="1085"/>
        <w:gridCol w:w="1027"/>
        <w:gridCol w:w="1085"/>
        <w:gridCol w:w="1042"/>
      </w:tblGrid>
      <w:tr w:rsidR="00C43077">
        <w:trPr>
          <w:trHeight w:hRule="exact" w:val="216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Expozíciós útvonal</w:t>
            </w:r>
          </w:p>
        </w:tc>
        <w:tc>
          <w:tcPr>
            <w:tcW w:w="42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MUNKÁSOK</w:t>
            </w:r>
          </w:p>
        </w:tc>
        <w:tc>
          <w:tcPr>
            <w:tcW w:w="42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ind w:left="118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ÁLTALÁNOS NÉPESSÉG</w:t>
            </w:r>
          </w:p>
        </w:tc>
      </w:tr>
      <w:tr w:rsidR="00C43077">
        <w:trPr>
          <w:trHeight w:hRule="exact" w:val="202"/>
        </w:trPr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3077" w:rsidRDefault="00C43077">
            <w:pPr>
              <w:framePr w:w="9643" w:h="1454" w:wrap="none" w:vAnchor="page" w:hAnchor="page" w:x="1184" w:y="14099"/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Szisztémás hatások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Helyi hatások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Szisztémás hatások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Helyi hatások</w:t>
            </w:r>
          </w:p>
        </w:tc>
      </w:tr>
      <w:tr w:rsidR="00C43077">
        <w:trPr>
          <w:trHeight w:hRule="exact" w:val="206"/>
        </w:trPr>
        <w:tc>
          <w:tcPr>
            <w:tcW w:w="12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43077" w:rsidRDefault="00C43077">
            <w:pPr>
              <w:framePr w:w="9643" w:h="1454" w:wrap="none" w:vAnchor="page" w:hAnchor="page" w:x="1184" w:y="14099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Hosszútávú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Akut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Hosszútávú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Akut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Hosszútávú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Akut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Hosszútávú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Akut</w:t>
            </w:r>
          </w:p>
        </w:tc>
      </w:tr>
      <w:tr w:rsidR="00C43077">
        <w:trPr>
          <w:trHeight w:hRule="exact" w:val="2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Belégzés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206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Bőrön át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2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Szájon át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22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Szem</w:t>
            </w:r>
          </w:p>
        </w:tc>
        <w:tc>
          <w:tcPr>
            <w:tcW w:w="4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  <w:tc>
          <w:tcPr>
            <w:tcW w:w="4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9643" w:h="1454" w:wrap="none" w:vAnchor="page" w:hAnchor="page" w:x="1184" w:y="14099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</w:tbl>
    <w:p w:rsidR="00C43077" w:rsidRDefault="00FB16E8">
      <w:pPr>
        <w:pStyle w:val="Tblzatfelirata0"/>
        <w:framePr w:wrap="none" w:vAnchor="page" w:hAnchor="page" w:x="1164" w:y="15559"/>
        <w:rPr>
          <w:sz w:val="16"/>
          <w:szCs w:val="16"/>
        </w:rPr>
      </w:pPr>
      <w:r>
        <w:rPr>
          <w:b w:val="0"/>
          <w:sz w:val="16"/>
        </w:rPr>
        <w:t>Nincs adat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9A41A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696055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31" name="Picut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56" type="#_x0000_t32" style="position:absolute;margin-left:62.35pt;margin-top:21.65pt;width:503.3pt;height:0;z-index:-2516567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5" type="#_x0000_t32" style="position:absolute;margin-left:62.35pt;margin-top:21.65pt;width:0;height:82.55pt;z-index:-25165568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4" type="#_x0000_t32" style="position:absolute;margin-left:62.35pt;margin-top:104.2pt;width:503.3pt;height:0;z-index:-25165465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3" type="#_x0000_t32" style="position:absolute;margin-left:565.65pt;margin-top:21.65pt;width:0;height:82.55pt;z-index:-25165363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2" type="#_x0000_t32" style="position:absolute;margin-left:163.9pt;margin-top:69.65pt;width:302.85pt;height:0;z-index:-25165260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44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32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2" w:y="947"/>
        <w:jc w:val="both"/>
      </w:pPr>
      <w:r>
        <w:t>Készült az 1907/2006 (EK) rendelet (REACH) 31. cikkelye</w:t>
      </w:r>
    </w:p>
    <w:p w:rsidR="00C43077" w:rsidRDefault="00FB16E8">
      <w:pPr>
        <w:pStyle w:val="Fejlcvagylblc0"/>
        <w:framePr w:w="5611" w:h="360" w:hRule="exact" w:wrap="none" w:vAnchor="page" w:hAnchor="page" w:x="3432" w:y="947"/>
        <w:jc w:val="center"/>
      </w:pPr>
      <w:r>
        <w:rPr>
          <w:shd w:val="clear" w:color="auto" w:fill="auto"/>
        </w:rPr>
        <w:t>és a 2015/830 (EU) rendelet alapján</w:t>
      </w:r>
    </w:p>
    <w:p w:rsidR="00C43077" w:rsidRDefault="00FB16E8">
      <w:pPr>
        <w:pStyle w:val="Fejlcvagylblc0"/>
        <w:framePr w:w="672" w:h="480" w:hRule="exact" w:wrap="none" w:vAnchor="page" w:hAnchor="page" w:x="9989" w:y="1024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72" w:h="480" w:hRule="exact" w:wrap="none" w:vAnchor="page" w:hAnchor="page" w:x="9989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5/11</w:t>
      </w:r>
    </w:p>
    <w:p w:rsidR="00C43077" w:rsidRDefault="00FB16E8">
      <w:pPr>
        <w:pStyle w:val="Fejlcvagylblc0"/>
        <w:framePr w:w="648" w:h="480" w:hRule="exact" w:wrap="none" w:vAnchor="page" w:hAnchor="page" w:x="3970" w:y="1509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Default="00FB16E8">
      <w:pPr>
        <w:pStyle w:val="Fejlcvagylblc0"/>
        <w:framePr w:w="648" w:h="480" w:hRule="exact" w:wrap="none" w:vAnchor="page" w:hAnchor="page" w:x="3970" w:y="1509"/>
        <w:jc w:val="center"/>
        <w:rPr>
          <w:sz w:val="20"/>
          <w:szCs w:val="20"/>
        </w:rPr>
      </w:pPr>
      <w:r>
        <w:rPr>
          <w:b/>
          <w:sz w:val="20"/>
          <w:shd w:val="clear" w:color="auto" w:fill="auto"/>
        </w:rPr>
        <w:t>5.4</w:t>
      </w:r>
    </w:p>
    <w:p w:rsidR="00C43077" w:rsidRPr="004767D0" w:rsidRDefault="00FB16E8">
      <w:pPr>
        <w:pStyle w:val="Fejlcvagylblc0"/>
        <w:framePr w:w="1210" w:h="480" w:hRule="exact" w:wrap="none" w:vAnchor="page" w:hAnchor="page" w:x="5703" w:y="1509"/>
      </w:pPr>
      <w:r w:rsidRPr="004767D0">
        <w:rPr>
          <w:shd w:val="clear" w:color="auto" w:fill="auto"/>
        </w:rPr>
        <w:t>Kiadás időpontja</w:t>
      </w:r>
    </w:p>
    <w:p w:rsidR="00C43077" w:rsidRPr="004767D0" w:rsidRDefault="00FB16E8">
      <w:pPr>
        <w:pStyle w:val="Fejlcvagylblc0"/>
        <w:framePr w:w="1210" w:h="480" w:hRule="exact" w:wrap="none" w:vAnchor="page" w:hAnchor="page" w:x="5703" w:y="1509"/>
        <w:jc w:val="center"/>
        <w:rPr>
          <w:shd w:val="clear" w:color="auto" w:fill="auto"/>
        </w:rPr>
      </w:pPr>
      <w:r w:rsidRPr="004767D0">
        <w:rPr>
          <w:b/>
          <w:shd w:val="clear" w:color="auto" w:fill="auto"/>
        </w:rPr>
        <w:t>2014/</w:t>
      </w:r>
      <w:r w:rsidRPr="004767D0">
        <w:rPr>
          <w:shd w:val="clear" w:color="auto" w:fill="auto"/>
        </w:rPr>
        <w:t>05/13</w:t>
      </w:r>
    </w:p>
    <w:p w:rsidR="00C43077" w:rsidRPr="004767D0" w:rsidRDefault="00FB16E8">
      <w:pPr>
        <w:pStyle w:val="Fejlcvagylblc0"/>
        <w:framePr w:w="1320" w:h="480" w:hRule="exact" w:wrap="none" w:vAnchor="page" w:hAnchor="page" w:x="7671" w:y="1509"/>
      </w:pPr>
      <w:r w:rsidRPr="004767D0">
        <w:rPr>
          <w:shd w:val="clear" w:color="auto" w:fill="auto"/>
        </w:rPr>
        <w:t>Frissítés időpontja</w:t>
      </w:r>
    </w:p>
    <w:p w:rsidR="00C43077" w:rsidRPr="004767D0" w:rsidRDefault="00FB16E8">
      <w:pPr>
        <w:pStyle w:val="Fejlcvagylblc0"/>
        <w:framePr w:w="1320" w:h="480" w:hRule="exact" w:wrap="none" w:vAnchor="page" w:hAnchor="page" w:x="7671" w:y="1509"/>
        <w:jc w:val="center"/>
      </w:pPr>
      <w:r w:rsidRPr="004767D0">
        <w:rPr>
          <w:b/>
          <w:shd w:val="clear" w:color="auto" w:fill="auto"/>
        </w:rPr>
        <w:t>2019/09/02</w:t>
      </w:r>
    </w:p>
    <w:p w:rsidR="00C43077" w:rsidRDefault="00FB16E8">
      <w:pPr>
        <w:pStyle w:val="Cmsor20"/>
        <w:framePr w:w="9629" w:h="12682" w:hRule="exact" w:wrap="none" w:vAnchor="page" w:hAnchor="page" w:x="1215" w:y="2589"/>
        <w:numPr>
          <w:ilvl w:val="0"/>
          <w:numId w:val="9"/>
        </w:numPr>
        <w:tabs>
          <w:tab w:val="left" w:pos="459"/>
        </w:tabs>
        <w:jc w:val="both"/>
      </w:pPr>
      <w:bookmarkStart w:id="134" w:name="bookmark138"/>
      <w:bookmarkStart w:id="135" w:name="bookmark139"/>
      <w:bookmarkEnd w:id="134"/>
      <w:r>
        <w:t>Kitettség ellenőrzése</w:t>
      </w:r>
      <w:bookmarkEnd w:id="135"/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36" w:name="bookmark136"/>
      <w:bookmarkStart w:id="137" w:name="bookmark137"/>
      <w:bookmarkStart w:id="138" w:name="bookmark140"/>
      <w:r>
        <w:t>Technikai kitettség ellenőrzése:</w:t>
      </w:r>
      <w:bookmarkEnd w:id="136"/>
      <w:bookmarkEnd w:id="137"/>
      <w:bookmarkEnd w:id="138"/>
    </w:p>
    <w:p w:rsidR="00C43077" w:rsidRDefault="00FB16E8">
      <w:pPr>
        <w:pStyle w:val="Szvegtrzs1"/>
        <w:framePr w:w="9629" w:h="12682" w:hRule="exact" w:wrap="none" w:vAnchor="page" w:hAnchor="page" w:x="1215" w:y="2589"/>
        <w:jc w:val="both"/>
      </w:pPr>
      <w:r>
        <w:t>a gőzöket a termékkibocsátási helyekről eltávolító, valamint általános helyiség szellőzés szükséges.</w:t>
      </w:r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39" w:name="bookmark141"/>
      <w:bookmarkStart w:id="140" w:name="bookmark142"/>
      <w:bookmarkStart w:id="141" w:name="bookmark143"/>
      <w:r>
        <w:t>Személyi védelmi intézkedések:</w:t>
      </w:r>
      <w:bookmarkEnd w:id="139"/>
      <w:bookmarkEnd w:id="140"/>
      <w:bookmarkEnd w:id="141"/>
    </w:p>
    <w:p w:rsidR="00C43077" w:rsidRDefault="00FB16E8">
      <w:pPr>
        <w:pStyle w:val="Szvegtrzs1"/>
        <w:framePr w:w="9629" w:h="12682" w:hRule="exact" w:wrap="none" w:vAnchor="page" w:hAnchor="page" w:x="1215" w:y="2589"/>
        <w:jc w:val="both"/>
      </w:pPr>
      <w:r>
        <w:t>az egyéni védőeszközök szükségességét és megfelelőségét a termék által okozott veszély és a használat körülményei alapján kell értékelni. Csak megbízható gyártóktól származó személyi védőfelszerelést használjon.</w:t>
      </w:r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42" w:name="bookmark144"/>
      <w:bookmarkStart w:id="143" w:name="bookmark145"/>
      <w:bookmarkStart w:id="144" w:name="bookmark146"/>
      <w:r>
        <w:t>Légzésvédelem:</w:t>
      </w:r>
      <w:bookmarkEnd w:id="142"/>
      <w:bookmarkEnd w:id="143"/>
      <w:bookmarkEnd w:id="144"/>
    </w:p>
    <w:p w:rsidR="00C43077" w:rsidRDefault="00FB16E8">
      <w:pPr>
        <w:pStyle w:val="Szvegtrzs1"/>
        <w:framePr w:w="9629" w:h="12682" w:hRule="exact" w:wrap="none" w:vAnchor="page" w:hAnchor="page" w:x="1215" w:y="2589"/>
        <w:jc w:val="both"/>
      </w:pPr>
      <w:r>
        <w:t>normál körülmények között, elegendő szellőzés mellett vagy kültéren nem szükséges. Nagy gőz/köd/aeroszol koncentrációnak való kitettség esetén szükséges. Viseljen maszkot vagy légzőkészüléket, kiegészítve A, AP vagy annál jobb szűrővel.</w:t>
      </w:r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45" w:name="bookmark147"/>
      <w:bookmarkStart w:id="146" w:name="bookmark148"/>
      <w:bookmarkStart w:id="147" w:name="bookmark149"/>
      <w:r>
        <w:t>Kézvédelem: Viseljen védőkesztyűt.</w:t>
      </w:r>
      <w:bookmarkEnd w:id="145"/>
      <w:bookmarkEnd w:id="146"/>
      <w:bookmarkEnd w:id="147"/>
    </w:p>
    <w:p w:rsidR="00C43077" w:rsidRDefault="00FB16E8">
      <w:pPr>
        <w:pStyle w:val="Szvegtrzs1"/>
        <w:framePr w:w="9629" w:h="12682" w:hRule="exact" w:wrap="none" w:vAnchor="page" w:hAnchor="page" w:x="1215" w:y="2589"/>
        <w:jc w:val="both"/>
      </w:pPr>
      <w:r>
        <w:t>A kesztyű anyagának vízhatlannak és ellenállónak kell lennie a termékkel szemben. Neoprén vagy nitril gumiból készült védőkesztyűt használjon. Min. vastagság 0,4 mm. Ha hosszabb vagy gyakran ismételt érintkezés várható a termékkel, ajánlott az 5. védelmi osztályú kesztyű viselése (az áthatolási idő meghaladja a 240 percet a PN-EN 374 szerint). Ha csak rövid érintkezés várható a termékkel, ajánlott a 3. vagy annál magasabb védelmi osztályú kesztyű viselése (áttörési idő a PN-EN 374 szerint 60 percnél hosszabb). Használat előtt ellenőrizni kell ama anyagok ellenállását, amelyekből a kesztyű készült. Az anyag áthatolási idejéről információt kell kérni a kesztyű gyártótól, és ezt az időt be kell tartani. A kesztyűt használat előtt át kell vizsgálni. Használja a kesztyű levételéhez a megfelelő technikát (anélkül, hogy hozzáérne a kesztyű külső felületéhez), hogy elkerülje a termék bőrrel való érintkezését. Használat után a szennyezett kesztyűt a vonatkozó előírásoknak megfelelően ártalmatlanítsa. Ajánlott a kesztyű rendszeres cseréje és azonnali cseréje, ha kopás, sérülés (repedés, perforáció) vagy külső megjelenésében (szín, rugalmasság, forma) változás jelei mutatkoznak.</w:t>
      </w:r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48" w:name="bookmark150"/>
      <w:bookmarkStart w:id="149" w:name="bookmark151"/>
      <w:bookmarkStart w:id="150" w:name="bookmark152"/>
      <w:r>
        <w:t>Szemvédelem:</w:t>
      </w:r>
      <w:bookmarkEnd w:id="148"/>
      <w:bookmarkEnd w:id="149"/>
      <w:bookmarkEnd w:id="150"/>
    </w:p>
    <w:p w:rsidR="00C43077" w:rsidRDefault="00FB16E8">
      <w:pPr>
        <w:pStyle w:val="Szvegtrzs1"/>
        <w:framePr w:w="9629" w:h="12682" w:hRule="exact" w:wrap="none" w:vAnchor="page" w:hAnchor="page" w:x="1215" w:y="2589"/>
        <w:jc w:val="both"/>
      </w:pPr>
      <w:r>
        <w:t>viseljen védőszemüveget, amikor a termékkel dolgozik. A szem védelme érdekében használjon a vonatkozó szabványok szerint tanúsított felszereléseket</w:t>
      </w:r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51" w:name="bookmark153"/>
      <w:bookmarkStart w:id="152" w:name="bookmark154"/>
      <w:bookmarkStart w:id="153" w:name="bookmark155"/>
      <w:r>
        <w:t>Bőrvédelem:</w:t>
      </w:r>
      <w:bookmarkEnd w:id="151"/>
      <w:bookmarkEnd w:id="152"/>
      <w:bookmarkEnd w:id="153"/>
    </w:p>
    <w:p w:rsidR="00C43077" w:rsidRDefault="00FB16E8">
      <w:pPr>
        <w:pStyle w:val="Szvegtrzs1"/>
        <w:framePr w:w="9629" w:h="12682" w:hRule="exact" w:wrap="none" w:vAnchor="page" w:hAnchor="page" w:x="1215" w:y="2589"/>
        <w:jc w:val="both"/>
      </w:pPr>
      <w:r>
        <w:t>használjon megfelelő védőruházatot, amikor a termékkel dolgozik.</w:t>
      </w:r>
    </w:p>
    <w:p w:rsidR="00C43077" w:rsidRDefault="00FB16E8">
      <w:pPr>
        <w:pStyle w:val="Cmsor20"/>
        <w:framePr w:w="9629" w:h="12682" w:hRule="exact" w:wrap="none" w:vAnchor="page" w:hAnchor="page" w:x="1215" w:y="2589"/>
        <w:jc w:val="both"/>
      </w:pPr>
      <w:bookmarkStart w:id="154" w:name="bookmark156"/>
      <w:bookmarkStart w:id="155" w:name="bookmark157"/>
      <w:bookmarkStart w:id="156" w:name="bookmark158"/>
      <w:r>
        <w:t>A védőfelszerelések szabványai:</w:t>
      </w:r>
      <w:bookmarkEnd w:id="154"/>
      <w:bookmarkEnd w:id="155"/>
      <w:bookmarkEnd w:id="156"/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140: 2001 Légzésvédők - Félálarcok és negyedmaszkok - Követelmények, tesztelés, jelölés.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143: 2004 Légzésvédők - Részecskeszűrők - Követelmények, tesztelés, jelölés.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149 + A1: 2010 Légzésvédő eszközök - A félálarcok szűrése a részecskék elleni védelem érdekében - Követelmények, tesztelés, jelölés.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14387 + A1: 2010 Légzésvédők - Gázszűrő (k) és kombinált szűrő (k). Követelmények, tesztelés, jelölés.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374-1: 2017-01 Védőkesztyű veszélyes vegyi anyagok és mikroorganizmusok ellen - 1. rész: A kémiai kockázatokra vonatkozó terminológia és teljesítménykövetelmények.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374-2: 2015-04 Védőkesztyű veszélyes vegyi anyagok és mikroorganizmusok ellen - 2. rész: Az áthatolási ellenállás meghatározása.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16523-1 + A1: 2018-11 Anyagoknak a vegyszerekkel való áthatolásával szembeni ellenálló képességének meghatározása - 1. Rész: Potenciálisan veszélyes folyékony vegyi anyagok áthatolása folyamatos érintkezés esetén.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166: 2005 Személyes szemvédelem. Specifikációk.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14605 + A1: 2010 Folyékony vegyi anyagok elleni védőruházat. -Teljesítménykövetelmények a folyadékzáró (3. típus) vagy a porlasztó (4. típus) csatlakozással rendelkező ruházatra, beleértve a csak a testrészeket védő ruházatokat (PB típusok [3] és PB [4]).</w:t>
      </w:r>
    </w:p>
    <w:p w:rsidR="00C43077" w:rsidRDefault="00FB16E8">
      <w:pPr>
        <w:pStyle w:val="Szvegtrzs1"/>
        <w:framePr w:w="9629" w:h="12682" w:hRule="exact" w:wrap="none" w:vAnchor="page" w:hAnchor="page" w:x="1215" w:y="2589"/>
        <w:spacing w:after="0"/>
        <w:jc w:val="both"/>
      </w:pPr>
      <w:r>
        <w:t>EN ISO 20344: 2012 Személyi védőfelszerelés - Lábbeli vizsgálati módszerei</w:t>
      </w:r>
    </w:p>
    <w:p w:rsidR="00C43077" w:rsidRDefault="00FB16E8">
      <w:pPr>
        <w:pStyle w:val="Szvegtrzs1"/>
        <w:framePr w:wrap="none" w:vAnchor="page" w:hAnchor="page" w:x="1215" w:y="15477"/>
        <w:spacing w:after="0"/>
        <w:jc w:val="both"/>
      </w:pPr>
      <w:r>
        <w:rPr>
          <w:b/>
        </w:rPr>
        <w:t>Környezeti kitettség ellenőrzése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9A41A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607138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37" name="Picut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51" type="#_x0000_t32" style="position:absolute;margin-left:61.05pt;margin-top:21.65pt;width:503.3pt;height:0;z-index:-25165158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50" type="#_x0000_t32" style="position:absolute;margin-left:61.05pt;margin-top:21.65pt;width:0;height:82.55pt;z-index:-25165056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9" type="#_x0000_t32" style="position:absolute;margin-left:61.05pt;margin-top:104.2pt;width:503.3pt;height:0;z-index:-25164953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8" type="#_x0000_t32" style="position:absolute;margin-left:564.35pt;margin-top:21.65pt;width:0;height:82.55pt;z-index:-25164851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7" type="#_x0000_t32" style="position:absolute;margin-left:162.55pt;margin-top:69.65pt;width:302.9pt;height:0;z-index:-25164748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18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06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06" w:y="947"/>
        <w:jc w:val="both"/>
      </w:pPr>
      <w:r>
        <w:t>Készült az 1907/2006 (EK) rendelet (REACH) 31. cikkelyével</w:t>
      </w:r>
    </w:p>
    <w:p w:rsidR="00C43077" w:rsidRDefault="00FB16E8">
      <w:pPr>
        <w:pStyle w:val="Fejlcvagylblc0"/>
        <w:framePr w:w="5611" w:h="360" w:hRule="exact" w:wrap="none" w:vAnchor="page" w:hAnchor="page" w:x="3406" w:y="947"/>
        <w:jc w:val="center"/>
      </w:pPr>
      <w:r>
        <w:rPr>
          <w:shd w:val="clear" w:color="auto" w:fill="auto"/>
        </w:rPr>
        <w:t>és a 2015/830 (EU) rendelettel összhangban.</w:t>
      </w:r>
    </w:p>
    <w:p w:rsidR="00C43077" w:rsidRDefault="00FB16E8">
      <w:pPr>
        <w:pStyle w:val="Fejlcvagylblc0"/>
        <w:framePr w:w="667" w:h="480" w:hRule="exact" w:wrap="none" w:vAnchor="page" w:hAnchor="page" w:x="9968" w:y="10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7" w:h="480" w:hRule="exact" w:wrap="none" w:vAnchor="page" w:hAnchor="page" w:x="9968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6/11</w:t>
      </w:r>
    </w:p>
    <w:p w:rsidR="00C43077" w:rsidRDefault="00FB16E8">
      <w:pPr>
        <w:pStyle w:val="Fejlcvagylblc0"/>
        <w:framePr w:w="648" w:h="480" w:hRule="exact" w:wrap="none" w:vAnchor="page" w:hAnchor="page" w:x="3944" w:y="1509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Default="00FB16E8">
      <w:pPr>
        <w:pStyle w:val="Fejlcvagylblc0"/>
        <w:framePr w:w="648" w:h="480" w:hRule="exact" w:wrap="none" w:vAnchor="page" w:hAnchor="page" w:x="3944" w:y="1509"/>
        <w:jc w:val="center"/>
        <w:rPr>
          <w:sz w:val="20"/>
          <w:szCs w:val="20"/>
        </w:rPr>
      </w:pPr>
      <w:r>
        <w:rPr>
          <w:b/>
          <w:sz w:val="20"/>
          <w:shd w:val="clear" w:color="auto" w:fill="auto"/>
        </w:rPr>
        <w:t>5.4</w:t>
      </w:r>
    </w:p>
    <w:p w:rsidR="00C43077" w:rsidRPr="004767D0" w:rsidRDefault="00FB16E8">
      <w:pPr>
        <w:pStyle w:val="Fejlcvagylblc0"/>
        <w:framePr w:w="1210" w:h="480" w:hRule="exact" w:wrap="none" w:vAnchor="page" w:hAnchor="page" w:x="5676" w:y="1509"/>
      </w:pPr>
      <w:r w:rsidRPr="004767D0">
        <w:rPr>
          <w:shd w:val="clear" w:color="auto" w:fill="auto"/>
        </w:rPr>
        <w:t>Kiadás időpontja</w:t>
      </w:r>
    </w:p>
    <w:p w:rsidR="00C43077" w:rsidRPr="004767D0" w:rsidRDefault="00FB16E8">
      <w:pPr>
        <w:pStyle w:val="Fejlcvagylblc0"/>
        <w:framePr w:w="1210" w:h="480" w:hRule="exact" w:wrap="none" w:vAnchor="page" w:hAnchor="page" w:x="5676" w:y="1509"/>
        <w:jc w:val="center"/>
      </w:pPr>
      <w:r w:rsidRPr="004767D0">
        <w:rPr>
          <w:b/>
          <w:shd w:val="clear" w:color="auto" w:fill="auto"/>
        </w:rPr>
        <w:t>2014/05/13</w:t>
      </w:r>
    </w:p>
    <w:p w:rsidR="00C43077" w:rsidRPr="004767D0" w:rsidRDefault="00FB16E8">
      <w:pPr>
        <w:pStyle w:val="Fejlcvagylblc0"/>
        <w:framePr w:w="1320" w:h="480" w:hRule="exact" w:wrap="none" w:vAnchor="page" w:hAnchor="page" w:x="7644" w:y="1509"/>
      </w:pPr>
      <w:r w:rsidRPr="004767D0">
        <w:rPr>
          <w:shd w:val="clear" w:color="auto" w:fill="auto"/>
        </w:rPr>
        <w:t>Frissítés időpontja</w:t>
      </w:r>
    </w:p>
    <w:p w:rsidR="00C43077" w:rsidRPr="004767D0" w:rsidRDefault="00FB16E8">
      <w:pPr>
        <w:pStyle w:val="Fejlcvagylblc0"/>
        <w:framePr w:w="1320" w:h="480" w:hRule="exact" w:wrap="none" w:vAnchor="page" w:hAnchor="page" w:x="7644" w:y="1509"/>
        <w:jc w:val="center"/>
      </w:pPr>
      <w:r w:rsidRPr="004767D0">
        <w:rPr>
          <w:b/>
          <w:shd w:val="clear" w:color="auto" w:fill="auto"/>
        </w:rPr>
        <w:t>2019/09/02</w:t>
      </w:r>
    </w:p>
    <w:p w:rsidR="00C43077" w:rsidRDefault="00FB16E8">
      <w:pPr>
        <w:pStyle w:val="Szvegtrzs1"/>
        <w:framePr w:wrap="none" w:vAnchor="page" w:hAnchor="page" w:x="1160" w:y="2363"/>
        <w:spacing w:after="0"/>
      </w:pPr>
      <w:r>
        <w:t>Ne engedje, hogy nagy mennyiségű termék kerüljön talajvízbe, csatornába, szennyvízbe vagy talajba.</w:t>
      </w:r>
    </w:p>
    <w:p w:rsidR="00C43077" w:rsidRDefault="00FB16E8">
      <w:pPr>
        <w:pStyle w:val="Tblzatfelirata0"/>
        <w:framePr w:wrap="none" w:vAnchor="page" w:hAnchor="page" w:x="1203" w:y="3741"/>
      </w:pPr>
      <w:r>
        <w:t>PNEC-értékek (előre jelzett hatásmentes koncentrációk) a keverék komponenseihez: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686"/>
        <w:gridCol w:w="3019"/>
      </w:tblGrid>
      <w:tr w:rsidR="00C43077">
        <w:trPr>
          <w:trHeight w:hRule="exact" w:val="1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Környezeti rekesz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</w:rPr>
              <w:t>PNEC</w:t>
            </w:r>
          </w:p>
        </w:tc>
      </w:tr>
      <w:tr w:rsidR="00C43077">
        <w:trPr>
          <w:trHeight w:hRule="exact" w:val="1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Édesvíz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Időszakos kibocsátások (édesvíz)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Tengervíz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Időszakos kibocsátások (tengervíz)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Szennyvíz tisztító telep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Üledék (édesvíz)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Üledék (tengervíz)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Levegő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1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Talaj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  <w:tr w:rsidR="00C43077">
        <w:trPr>
          <w:trHeight w:hRule="exact" w:val="20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Veszély a ragadozók számára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077" w:rsidRDefault="00FB16E8">
            <w:pPr>
              <w:pStyle w:val="Egyb0"/>
              <w:framePr w:w="6706" w:h="2150" w:wrap="none" w:vAnchor="page" w:hAnchor="page" w:x="1217" w:y="4202"/>
              <w:spacing w:after="0"/>
              <w:rPr>
                <w:sz w:val="16"/>
                <w:szCs w:val="16"/>
              </w:rPr>
            </w:pPr>
            <w:r>
              <w:rPr>
                <w:sz w:val="16"/>
              </w:rPr>
              <w:t>nincs adat</w:t>
            </w:r>
          </w:p>
        </w:tc>
      </w:tr>
    </w:tbl>
    <w:p w:rsidR="00C43077" w:rsidRDefault="00FB16E8">
      <w:pPr>
        <w:pStyle w:val="Tblzatfelirata0"/>
        <w:framePr w:wrap="none" w:vAnchor="page" w:hAnchor="page" w:x="1174" w:y="6352"/>
        <w:rPr>
          <w:sz w:val="16"/>
          <w:szCs w:val="16"/>
        </w:rPr>
      </w:pPr>
      <w:r>
        <w:rPr>
          <w:b w:val="0"/>
          <w:sz w:val="16"/>
        </w:rPr>
        <w:t>N.d - nincs adat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30"/>
        <w:gridCol w:w="5410"/>
      </w:tblGrid>
      <w:tr w:rsidR="00C43077">
        <w:trPr>
          <w:trHeight w:hRule="exact" w:val="350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9. SZAKASZ: FIZIKAI ÉS KÉMIAI TULAJDONSÁGOK</w:t>
            </w:r>
          </w:p>
        </w:tc>
      </w:tr>
      <w:tr w:rsidR="00C43077">
        <w:trPr>
          <w:trHeight w:hRule="exact" w:val="586"/>
        </w:trPr>
        <w:tc>
          <w:tcPr>
            <w:tcW w:w="974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9,1. Az alapvető fizikai és kémiai tulajdonságokra vonatkozó információ</w:t>
            </w:r>
          </w:p>
        </w:tc>
      </w:tr>
      <w:tr w:rsidR="00C43077">
        <w:trPr>
          <w:trHeight w:hRule="exact" w:val="350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Kinézet:</w:t>
            </w:r>
          </w:p>
        </w:tc>
        <w:tc>
          <w:tcPr>
            <w:tcW w:w="541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tiszta, színtelen folyadék</w:t>
            </w:r>
          </w:p>
        </w:tc>
      </w:tr>
      <w:tr w:rsidR="00C43077">
        <w:trPr>
          <w:trHeight w:hRule="exact" w:val="216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Szag: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halvány, jellegzetes</w:t>
            </w:r>
          </w:p>
        </w:tc>
      </w:tr>
      <w:tr w:rsidR="00C43077">
        <w:trPr>
          <w:trHeight w:hRule="exact" w:val="230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Szagküszöb: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45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pH:</w:t>
            </w:r>
          </w:p>
        </w:tc>
        <w:tc>
          <w:tcPr>
            <w:tcW w:w="541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5.87 (1% vízemulzió)</w:t>
            </w:r>
          </w:p>
        </w:tc>
      </w:tr>
      <w:tr w:rsidR="00C43077">
        <w:trPr>
          <w:trHeight w:hRule="exact" w:val="235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Olvadáspont/fagyáspont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26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Kezdeti forráspont és forrásponttartomány: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26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Lobbanáspont: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&gt;100°C</w:t>
            </w:r>
          </w:p>
        </w:tc>
      </w:tr>
      <w:tr w:rsidR="00C43077">
        <w:trPr>
          <w:trHeight w:hRule="exact" w:val="235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Párolgási sebesség: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 w:rsidTr="004767D0">
        <w:trPr>
          <w:trHeight w:hRule="exact" w:val="221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Gyúlékonyság: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nem releváns</w:t>
            </w:r>
          </w:p>
        </w:tc>
      </w:tr>
      <w:tr w:rsidR="00C43077" w:rsidTr="004767D0">
        <w:trPr>
          <w:trHeight w:hRule="exact" w:val="564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tabs>
                <w:tab w:val="left" w:pos="2808"/>
                <w:tab w:val="left" w:pos="3254"/>
              </w:tabs>
              <w:spacing w:after="0"/>
            </w:pPr>
            <w:r>
              <w:rPr>
                <w:b/>
              </w:rPr>
              <w:t>Felső/alsó gyúlékonyság vagy robbanásveszély</w:t>
            </w:r>
          </w:p>
        </w:tc>
        <w:tc>
          <w:tcPr>
            <w:tcW w:w="5410" w:type="dxa"/>
            <w:shd w:val="clear" w:color="auto" w:fill="FFFFFF"/>
          </w:tcPr>
          <w:p w:rsidR="00C43077" w:rsidRDefault="00C43077">
            <w:pPr>
              <w:framePr w:w="9739" w:h="7373" w:wrap="none" w:vAnchor="page" w:hAnchor="page" w:x="1160" w:y="6760"/>
              <w:rPr>
                <w:sz w:val="10"/>
                <w:szCs w:val="10"/>
              </w:rPr>
            </w:pPr>
          </w:p>
        </w:tc>
      </w:tr>
      <w:tr w:rsidR="00C43077">
        <w:trPr>
          <w:trHeight w:hRule="exact" w:val="230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határértékek: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nem releváns</w:t>
            </w:r>
          </w:p>
        </w:tc>
      </w:tr>
      <w:tr w:rsidR="00C43077">
        <w:trPr>
          <w:trHeight w:hRule="exact" w:val="230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Gőznyomás: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30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Gőz sűrűség: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26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sűrűség (20°C):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1,01 – 1,02</w:t>
            </w:r>
          </w:p>
        </w:tc>
      </w:tr>
      <w:tr w:rsidR="00C43077">
        <w:trPr>
          <w:trHeight w:hRule="exact" w:val="216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Vízben oldhatóság:</w:t>
            </w:r>
          </w:p>
        </w:tc>
        <w:tc>
          <w:tcPr>
            <w:tcW w:w="541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oldhatatlan, 0,1-1,0% -ban emulgeál</w:t>
            </w:r>
          </w:p>
        </w:tc>
      </w:tr>
      <w:tr w:rsidR="00C43077">
        <w:trPr>
          <w:trHeight w:hRule="exact" w:val="235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Megoszlási hányados: n-oktanol-víz:</w:t>
            </w:r>
          </w:p>
        </w:tc>
        <w:tc>
          <w:tcPr>
            <w:tcW w:w="541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nem releváns</w:t>
            </w:r>
          </w:p>
        </w:tc>
      </w:tr>
      <w:tr w:rsidR="00C43077">
        <w:trPr>
          <w:trHeight w:hRule="exact" w:val="240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Öngyulladási hőmérséklet: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35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Bomlási hőmérséklet: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26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Viszkozitás: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  <w:jc w:val="both"/>
            </w:pPr>
            <w:r>
              <w:t>nincs adat</w:t>
            </w:r>
          </w:p>
        </w:tc>
      </w:tr>
      <w:tr w:rsidR="00C43077">
        <w:trPr>
          <w:trHeight w:hRule="exact" w:val="235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Robbanási tulajdonságok:</w:t>
            </w:r>
          </w:p>
        </w:tc>
        <w:tc>
          <w:tcPr>
            <w:tcW w:w="541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nincs, nincs robbanásveszélyes összetevő</w:t>
            </w:r>
          </w:p>
        </w:tc>
      </w:tr>
      <w:tr w:rsidR="00C43077">
        <w:trPr>
          <w:trHeight w:hRule="exact" w:val="341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Oxidáló tulajdonságok:</w:t>
            </w:r>
          </w:p>
        </w:tc>
        <w:tc>
          <w:tcPr>
            <w:tcW w:w="541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nincs, nincs oxidatív tulajdonságokkal rendelkező összetevő</w:t>
            </w:r>
          </w:p>
        </w:tc>
      </w:tr>
      <w:tr w:rsidR="00C43077">
        <w:trPr>
          <w:trHeight w:hRule="exact" w:val="326"/>
        </w:trPr>
        <w:tc>
          <w:tcPr>
            <w:tcW w:w="4330" w:type="dxa"/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9.2 Egyéb Információk</w:t>
            </w:r>
          </w:p>
        </w:tc>
        <w:tc>
          <w:tcPr>
            <w:tcW w:w="5410" w:type="dxa"/>
            <w:shd w:val="clear" w:color="auto" w:fill="FFFFFF"/>
          </w:tcPr>
          <w:p w:rsidR="00C43077" w:rsidRDefault="00C43077">
            <w:pPr>
              <w:framePr w:w="9739" w:h="7373" w:wrap="none" w:vAnchor="page" w:hAnchor="page" w:x="1160" w:y="6760"/>
              <w:rPr>
                <w:sz w:val="10"/>
                <w:szCs w:val="10"/>
              </w:rPr>
            </w:pPr>
          </w:p>
        </w:tc>
      </w:tr>
      <w:tr w:rsidR="00C43077">
        <w:trPr>
          <w:trHeight w:hRule="exact" w:val="456"/>
        </w:trPr>
        <w:tc>
          <w:tcPr>
            <w:tcW w:w="4330" w:type="dxa"/>
            <w:shd w:val="clear" w:color="auto" w:fill="FFFFFF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t>Nincs adat</w:t>
            </w:r>
          </w:p>
        </w:tc>
        <w:tc>
          <w:tcPr>
            <w:tcW w:w="5410" w:type="dxa"/>
            <w:shd w:val="clear" w:color="auto" w:fill="FFFFFF"/>
          </w:tcPr>
          <w:p w:rsidR="00C43077" w:rsidRDefault="00C43077">
            <w:pPr>
              <w:framePr w:w="9739" w:h="7373" w:wrap="none" w:vAnchor="page" w:hAnchor="page" w:x="1160" w:y="6760"/>
              <w:rPr>
                <w:sz w:val="10"/>
                <w:szCs w:val="10"/>
              </w:rPr>
            </w:pPr>
          </w:p>
        </w:tc>
      </w:tr>
      <w:tr w:rsidR="00C43077">
        <w:trPr>
          <w:trHeight w:hRule="exact" w:val="355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3077" w:rsidRDefault="00FB16E8">
            <w:pPr>
              <w:pStyle w:val="Egyb0"/>
              <w:framePr w:w="9739" w:h="7373" w:wrap="none" w:vAnchor="page" w:hAnchor="page" w:x="1160" w:y="6760"/>
              <w:spacing w:after="0"/>
            </w:pPr>
            <w:r>
              <w:rPr>
                <w:b/>
              </w:rPr>
              <w:t>10. SZAKASZ: STABILITÁS ÉS REAKCIÓKÉSZSÉG</w:t>
            </w:r>
          </w:p>
        </w:tc>
      </w:tr>
    </w:tbl>
    <w:p w:rsidR="00C43077" w:rsidRDefault="00FB16E8">
      <w:pPr>
        <w:pStyle w:val="Cmsor20"/>
        <w:framePr w:w="9739" w:h="485" w:hRule="exact" w:wrap="none" w:vAnchor="page" w:hAnchor="page" w:x="1160" w:y="14363"/>
        <w:numPr>
          <w:ilvl w:val="0"/>
          <w:numId w:val="10"/>
        </w:numPr>
        <w:tabs>
          <w:tab w:val="left" w:pos="618"/>
        </w:tabs>
      </w:pPr>
      <w:bookmarkStart w:id="157" w:name="bookmark161"/>
      <w:bookmarkStart w:id="158" w:name="bookmark159"/>
      <w:bookmarkStart w:id="159" w:name="bookmark160"/>
      <w:bookmarkStart w:id="160" w:name="bookmark162"/>
      <w:bookmarkEnd w:id="157"/>
      <w:r>
        <w:t>Reakcióképesség:</w:t>
      </w:r>
      <w:bookmarkEnd w:id="158"/>
      <w:bookmarkEnd w:id="159"/>
      <w:bookmarkEnd w:id="160"/>
    </w:p>
    <w:p w:rsidR="00C43077" w:rsidRDefault="00FB16E8">
      <w:pPr>
        <w:pStyle w:val="Szvegtrzs1"/>
        <w:framePr w:w="9739" w:h="485" w:hRule="exact" w:wrap="none" w:vAnchor="page" w:hAnchor="page" w:x="1160" w:y="14363"/>
        <w:spacing w:after="0"/>
      </w:pPr>
      <w:r>
        <w:t>a termék az ajánlott tárolási és használati körülmények között nem mutat reakcióképességet.</w:t>
      </w:r>
    </w:p>
    <w:p w:rsidR="00C43077" w:rsidRDefault="00FB16E8">
      <w:pPr>
        <w:pStyle w:val="Cmsor20"/>
        <w:framePr w:w="9739" w:h="485" w:hRule="exact" w:wrap="none" w:vAnchor="page" w:hAnchor="page" w:x="1160" w:y="15055"/>
        <w:numPr>
          <w:ilvl w:val="0"/>
          <w:numId w:val="10"/>
        </w:numPr>
        <w:tabs>
          <w:tab w:val="left" w:pos="618"/>
        </w:tabs>
      </w:pPr>
      <w:bookmarkStart w:id="161" w:name="bookmark166"/>
      <w:bookmarkStart w:id="162" w:name="bookmark164"/>
      <w:bookmarkStart w:id="163" w:name="bookmark165"/>
      <w:bookmarkStart w:id="164" w:name="bookmark167"/>
      <w:bookmarkEnd w:id="161"/>
      <w:r>
        <w:t>Kémiai stabilitás:</w:t>
      </w:r>
      <w:bookmarkEnd w:id="162"/>
      <w:bookmarkEnd w:id="163"/>
      <w:bookmarkEnd w:id="164"/>
    </w:p>
    <w:p w:rsidR="00C43077" w:rsidRDefault="00FB16E8">
      <w:pPr>
        <w:pStyle w:val="Szvegtrzs1"/>
        <w:framePr w:w="9739" w:h="485" w:hRule="exact" w:wrap="none" w:vAnchor="page" w:hAnchor="page" w:x="1160" w:y="15055"/>
        <w:spacing w:after="0"/>
      </w:pPr>
      <w:r>
        <w:t xml:space="preserve">A termék stabil, </w:t>
      </w:r>
      <w:r w:rsidR="009A41A0">
        <w:t>normál</w:t>
      </w:r>
      <w:r>
        <w:t xml:space="preserve"> körülmények között.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4767D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686239</wp:posOffset>
            </wp:positionH>
            <wp:positionV relativeFrom="paragraph">
              <wp:posOffset>-355962</wp:posOffset>
            </wp:positionV>
            <wp:extent cx="1158240" cy="408305"/>
            <wp:effectExtent l="0" t="0" r="3810" b="0"/>
            <wp:wrapNone/>
            <wp:docPr id="43" name="Picut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46" type="#_x0000_t32" style="position:absolute;margin-left:62.25pt;margin-top:21.65pt;width:503.3pt;height:0;z-index:-25164646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5" type="#_x0000_t32" style="position:absolute;margin-left:62.25pt;margin-top:21.65pt;width:0;height:82.55pt;z-index:-2516454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4" type="#_x0000_t32" style="position:absolute;margin-left:62.25pt;margin-top:104.2pt;width:503.3pt;height:0;z-index:-25164441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3" type="#_x0000_t32" style="position:absolute;margin-left:565.55pt;margin-top:21.65pt;width:0;height:82.55pt;z-index:-25164339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42" type="#_x0000_t32" style="position:absolute;margin-left:163.75pt;margin-top:69.65pt;width:302.9pt;height:0;z-index:-25164236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42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30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0" w:y="947"/>
        <w:jc w:val="both"/>
      </w:pPr>
      <w:r>
        <w:t>Készült az 1907/2006 (EK) rendelet (REACH) 31. cikkelyével</w:t>
      </w:r>
    </w:p>
    <w:p w:rsidR="00C43077" w:rsidRDefault="00FB16E8">
      <w:pPr>
        <w:pStyle w:val="Fejlcvagylblc0"/>
        <w:framePr w:w="5611" w:h="360" w:hRule="exact" w:wrap="none" w:vAnchor="page" w:hAnchor="page" w:x="3430" w:y="947"/>
        <w:jc w:val="center"/>
      </w:pPr>
      <w:r>
        <w:rPr>
          <w:shd w:val="clear" w:color="auto" w:fill="auto"/>
        </w:rPr>
        <w:t>és a 2015/830 (EU) rendelettel összhangban.</w:t>
      </w:r>
    </w:p>
    <w:p w:rsidR="00C43077" w:rsidRDefault="00FB16E8">
      <w:pPr>
        <w:pStyle w:val="Fejlcvagylblc0"/>
        <w:framePr w:w="667" w:h="480" w:hRule="exact" w:wrap="none" w:vAnchor="page" w:hAnchor="page" w:x="9992" w:y="10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7" w:h="480" w:hRule="exact" w:wrap="none" w:vAnchor="page" w:hAnchor="page" w:x="9992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7/11</w:t>
      </w:r>
    </w:p>
    <w:p w:rsidR="00C43077" w:rsidRDefault="00FB16E8">
      <w:pPr>
        <w:pStyle w:val="Fejlcvagylblc0"/>
        <w:framePr w:w="648" w:h="480" w:hRule="exact" w:wrap="none" w:vAnchor="page" w:hAnchor="page" w:x="3968" w:y="1509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Pr="00662EFD" w:rsidRDefault="00FB16E8">
      <w:pPr>
        <w:pStyle w:val="Fejlcvagylblc0"/>
        <w:framePr w:w="648" w:h="480" w:hRule="exact" w:wrap="none" w:vAnchor="page" w:hAnchor="page" w:x="3968" w:y="1509"/>
        <w:jc w:val="center"/>
      </w:pPr>
      <w:r w:rsidRPr="00662EFD">
        <w:rPr>
          <w:b/>
          <w:shd w:val="clear" w:color="auto" w:fill="auto"/>
        </w:rPr>
        <w:t>5.4</w:t>
      </w:r>
    </w:p>
    <w:p w:rsidR="00C43077" w:rsidRPr="004767D0" w:rsidRDefault="00FB16E8">
      <w:pPr>
        <w:pStyle w:val="Fejlcvagylblc0"/>
        <w:framePr w:w="1210" w:h="480" w:hRule="exact" w:wrap="none" w:vAnchor="page" w:hAnchor="page" w:x="5700" w:y="1509"/>
      </w:pPr>
      <w:r w:rsidRPr="004767D0">
        <w:rPr>
          <w:shd w:val="clear" w:color="auto" w:fill="auto"/>
        </w:rPr>
        <w:t>Kiadás időpontja</w:t>
      </w:r>
    </w:p>
    <w:p w:rsidR="00C43077" w:rsidRPr="00662EFD" w:rsidRDefault="00FB16E8">
      <w:pPr>
        <w:pStyle w:val="Fejlcvagylblc0"/>
        <w:framePr w:w="1210" w:h="480" w:hRule="exact" w:wrap="none" w:vAnchor="page" w:hAnchor="page" w:x="5700" w:y="1509"/>
        <w:jc w:val="center"/>
      </w:pPr>
      <w:r w:rsidRPr="00662EFD">
        <w:rPr>
          <w:b/>
          <w:shd w:val="clear" w:color="auto" w:fill="auto"/>
        </w:rPr>
        <w:t>2014/05/13</w:t>
      </w:r>
    </w:p>
    <w:p w:rsidR="00C43077" w:rsidRPr="004767D0" w:rsidRDefault="00FB16E8">
      <w:pPr>
        <w:pStyle w:val="Fejlcvagylblc0"/>
        <w:framePr w:w="1320" w:h="480" w:hRule="exact" w:wrap="none" w:vAnchor="page" w:hAnchor="page" w:x="7668" w:y="1509"/>
      </w:pPr>
      <w:r w:rsidRPr="004767D0">
        <w:rPr>
          <w:shd w:val="clear" w:color="auto" w:fill="auto"/>
        </w:rPr>
        <w:t>Frissítés időpontja</w:t>
      </w:r>
    </w:p>
    <w:p w:rsidR="00C43077" w:rsidRPr="00662EFD" w:rsidRDefault="00FB16E8">
      <w:pPr>
        <w:pStyle w:val="Fejlcvagylblc0"/>
        <w:framePr w:w="1320" w:h="480" w:hRule="exact" w:wrap="none" w:vAnchor="page" w:hAnchor="page" w:x="7668" w:y="1509"/>
        <w:jc w:val="center"/>
      </w:pPr>
      <w:r w:rsidRPr="00662EFD">
        <w:rPr>
          <w:b/>
          <w:shd w:val="clear" w:color="auto" w:fill="auto"/>
        </w:rPr>
        <w:t>2019/09/02</w:t>
      </w:r>
    </w:p>
    <w:p w:rsidR="00C43077" w:rsidRDefault="00FB16E8">
      <w:pPr>
        <w:pStyle w:val="Cmsor20"/>
        <w:framePr w:w="9634" w:h="2784" w:hRule="exact" w:wrap="none" w:vAnchor="page" w:hAnchor="page" w:x="1212" w:y="2363"/>
        <w:numPr>
          <w:ilvl w:val="0"/>
          <w:numId w:val="10"/>
        </w:numPr>
        <w:tabs>
          <w:tab w:val="left" w:pos="618"/>
        </w:tabs>
      </w:pPr>
      <w:bookmarkStart w:id="165" w:name="bookmark170"/>
      <w:bookmarkStart w:id="166" w:name="bookmark168"/>
      <w:bookmarkStart w:id="167" w:name="bookmark169"/>
      <w:bookmarkStart w:id="168" w:name="bookmark171"/>
      <w:bookmarkEnd w:id="165"/>
      <w:r>
        <w:t>A veszélyes reakciók lehetősége:</w:t>
      </w:r>
      <w:bookmarkEnd w:id="166"/>
      <w:bookmarkEnd w:id="167"/>
      <w:bookmarkEnd w:id="168"/>
    </w:p>
    <w:p w:rsidR="00C43077" w:rsidRDefault="00FB16E8">
      <w:pPr>
        <w:pStyle w:val="Szvegtrzs1"/>
        <w:framePr w:w="9634" w:h="2784" w:hRule="exact" w:wrap="none" w:vAnchor="page" w:hAnchor="page" w:x="1212" w:y="2363"/>
      </w:pPr>
      <w:r>
        <w:t>nincs adat</w:t>
      </w:r>
    </w:p>
    <w:p w:rsidR="00C43077" w:rsidRDefault="00FB16E8">
      <w:pPr>
        <w:pStyle w:val="Cmsor20"/>
        <w:framePr w:w="9634" w:h="2784" w:hRule="exact" w:wrap="none" w:vAnchor="page" w:hAnchor="page" w:x="1212" w:y="2363"/>
        <w:numPr>
          <w:ilvl w:val="0"/>
          <w:numId w:val="10"/>
        </w:numPr>
        <w:tabs>
          <w:tab w:val="left" w:pos="618"/>
        </w:tabs>
      </w:pPr>
      <w:bookmarkStart w:id="169" w:name="bookmark174"/>
      <w:bookmarkStart w:id="170" w:name="bookmark172"/>
      <w:bookmarkStart w:id="171" w:name="bookmark173"/>
      <w:bookmarkStart w:id="172" w:name="bookmark175"/>
      <w:bookmarkEnd w:id="169"/>
      <w:r>
        <w:t>Kerülendő körülmények:</w:t>
      </w:r>
      <w:bookmarkEnd w:id="170"/>
      <w:bookmarkEnd w:id="171"/>
      <w:bookmarkEnd w:id="172"/>
    </w:p>
    <w:p w:rsidR="00C43077" w:rsidRDefault="00FB16E8">
      <w:pPr>
        <w:pStyle w:val="Szvegtrzs1"/>
        <w:framePr w:w="9634" w:h="2784" w:hRule="exact" w:wrap="none" w:vAnchor="page" w:hAnchor="page" w:x="1212" w:y="2363"/>
      </w:pPr>
      <w:r>
        <w:t>magas hőmérséklet, közvetlen napfény, páratartalom.</w:t>
      </w:r>
    </w:p>
    <w:p w:rsidR="00C43077" w:rsidRDefault="00FB16E8">
      <w:pPr>
        <w:pStyle w:val="Cmsor20"/>
        <w:framePr w:w="9634" w:h="2784" w:hRule="exact" w:wrap="none" w:vAnchor="page" w:hAnchor="page" w:x="1212" w:y="2363"/>
        <w:numPr>
          <w:ilvl w:val="0"/>
          <w:numId w:val="10"/>
        </w:numPr>
        <w:tabs>
          <w:tab w:val="left" w:pos="618"/>
        </w:tabs>
      </w:pPr>
      <w:bookmarkStart w:id="173" w:name="bookmark178"/>
      <w:bookmarkStart w:id="174" w:name="bookmark176"/>
      <w:bookmarkStart w:id="175" w:name="bookmark177"/>
      <w:bookmarkStart w:id="176" w:name="bookmark179"/>
      <w:bookmarkEnd w:id="173"/>
      <w:r>
        <w:t>Nem összeférhető anyagok:</w:t>
      </w:r>
      <w:bookmarkEnd w:id="174"/>
      <w:bookmarkEnd w:id="175"/>
      <w:bookmarkEnd w:id="176"/>
    </w:p>
    <w:p w:rsidR="00C43077" w:rsidRDefault="00FB16E8">
      <w:pPr>
        <w:pStyle w:val="Szvegtrzs1"/>
        <w:framePr w:w="9634" w:h="2784" w:hRule="exact" w:wrap="none" w:vAnchor="page" w:hAnchor="page" w:x="1212" w:y="2363"/>
      </w:pPr>
      <w:r>
        <w:t>nincs adat</w:t>
      </w:r>
    </w:p>
    <w:p w:rsidR="00C43077" w:rsidRDefault="00FB16E8">
      <w:pPr>
        <w:pStyle w:val="Cmsor20"/>
        <w:framePr w:w="9634" w:h="2784" w:hRule="exact" w:wrap="none" w:vAnchor="page" w:hAnchor="page" w:x="1212" w:y="2363"/>
        <w:numPr>
          <w:ilvl w:val="0"/>
          <w:numId w:val="10"/>
        </w:numPr>
        <w:tabs>
          <w:tab w:val="left" w:pos="618"/>
        </w:tabs>
      </w:pPr>
      <w:bookmarkStart w:id="177" w:name="bookmark182"/>
      <w:bookmarkStart w:id="178" w:name="bookmark180"/>
      <w:bookmarkStart w:id="179" w:name="bookmark181"/>
      <w:bookmarkStart w:id="180" w:name="bookmark183"/>
      <w:bookmarkEnd w:id="177"/>
      <w:r>
        <w:t>Veszélyes bomlástermékek:</w:t>
      </w:r>
      <w:bookmarkEnd w:id="178"/>
      <w:bookmarkEnd w:id="179"/>
      <w:bookmarkEnd w:id="180"/>
    </w:p>
    <w:p w:rsidR="00C43077" w:rsidRDefault="00FB16E8">
      <w:pPr>
        <w:pStyle w:val="Szvegtrzs1"/>
        <w:framePr w:w="9634" w:h="2784" w:hRule="exact" w:wrap="none" w:vAnchor="page" w:hAnchor="page" w:x="1212" w:y="2363"/>
        <w:spacing w:after="0"/>
      </w:pPr>
      <w:r>
        <w:t>ajánlott tárolási és kezelési feltételek mellett a termék bomlása nem jár veszélyes bomlástermékek keletkezésével.</w:t>
      </w:r>
    </w:p>
    <w:p w:rsidR="00C43077" w:rsidRDefault="00FB16E8">
      <w:pPr>
        <w:pStyle w:val="Cmsor20"/>
        <w:framePr w:wrap="none" w:vAnchor="page" w:hAnchor="page" w:x="1212" w:y="5411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</w:pPr>
      <w:bookmarkStart w:id="181" w:name="bookmark184"/>
      <w:bookmarkStart w:id="182" w:name="bookmark185"/>
      <w:bookmarkStart w:id="183" w:name="bookmark186"/>
      <w:r>
        <w:t>11. SZAKASZ: TOXIKOLÓGIAI INFORMÁCIÓK</w:t>
      </w:r>
      <w:bookmarkEnd w:id="181"/>
      <w:bookmarkEnd w:id="182"/>
      <w:bookmarkEnd w:id="183"/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termék osztályozását a veszélyes összetevők tartalma alapján, az 1272/2008 rendelet szerinti számítási módszerrel végezték.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Akut toxicitás: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Akut orális toxicitás: A termék nem felel meg az osztályozás kritériumainak, ATE mix&gt; 2000 mg/kg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Akut bőrtoxicitás: A termék nem felel meg az osztályozás kritériumainak, ATEmix&gt; 2000 mg/kg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Akut toxicitás, belélegzés: a termék megfelel az osztályozás kritériumainak, ATEmix = 11,0 mg/L (por és köd) A termék belégzése ártalmasnak minősül.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Bőrmarás/bőrirritáció: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rendelkezésre álló adatok alapján az osztályozási kritériumok nem teljesülnek.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Súlyos szemkárosodás/irritáció: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súlyos szemirritációt okozónak minősülő termék.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Légzőszervi vagy bőrérzékenység: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rendelkezésre álló adatok alapján az osztályozási kritériumok nem teljesülnek.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Csírasejt mutagenitás: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termék nem tartalmaz csírasejt mutagén hatású vegyületeket.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Rákkeltő hatás: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termék nem tartalmaz semmilyen rákkeltő vegyületet.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Reprodukciós toxicitás: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termék nem tartalmaz reprotoxikus veszélyt jelentő vegyületeket.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Egyetlen expozíció utáni célszervi toxicitás (STOT):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termék nem felel meg az osztályozás kritériumainak.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Ismételt expozíció utáni célszervi toxicitás (STOT):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 termék nem felel meg az osztályozás kritériumainak.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</w:rPr>
        <w:t>Aspirációs veszély:</w:t>
      </w:r>
    </w:p>
    <w:p w:rsidR="00C43077" w:rsidRDefault="00FB16E8">
      <w:pPr>
        <w:pStyle w:val="Szvegtrzs1"/>
        <w:framePr w:w="9634" w:h="9691" w:hRule="exact" w:wrap="none" w:vAnchor="page" w:hAnchor="page" w:x="1212" w:y="6160"/>
      </w:pPr>
      <w:r>
        <w:t>a termék nem felel meg az osztályozás kritériumainak.</w:t>
      </w:r>
    </w:p>
    <w:p w:rsidR="00C43077" w:rsidRDefault="00FB16E8">
      <w:pPr>
        <w:pStyle w:val="Cmsor20"/>
        <w:framePr w:w="9634" w:h="9691" w:hRule="exact" w:wrap="none" w:vAnchor="page" w:hAnchor="page" w:x="1212" w:y="6160"/>
      </w:pPr>
      <w:bookmarkStart w:id="184" w:name="bookmark187"/>
      <w:bookmarkStart w:id="185" w:name="bookmark188"/>
      <w:bookmarkStart w:id="186" w:name="bookmark189"/>
      <w:r>
        <w:t>Lehetséges egészségügyi veszélyek:</w:t>
      </w:r>
      <w:bookmarkEnd w:id="184"/>
      <w:bookmarkEnd w:id="185"/>
      <w:bookmarkEnd w:id="186"/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  <w:bCs/>
        </w:rPr>
        <w:t>Lenyelés:</w:t>
      </w:r>
      <w:r>
        <w:t xml:space="preserve"> irritációt okozhat az emésztőrendszerben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  <w:bCs/>
        </w:rPr>
        <w:t>Belégzés</w:t>
      </w:r>
      <w:r>
        <w:t>: ártalmas, irritálhatja a légzőrendszert.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rPr>
          <w:b/>
          <w:bCs/>
        </w:rPr>
        <w:t xml:space="preserve">Bőr: </w:t>
      </w:r>
      <w:r>
        <w:t>irritáció, lehetséges allergiás reakció.</w:t>
      </w:r>
    </w:p>
    <w:p w:rsidR="00C43077" w:rsidRDefault="00FB16E8">
      <w:pPr>
        <w:pStyle w:val="Szvegtrzs1"/>
        <w:framePr w:w="9634" w:h="9691" w:hRule="exact" w:wrap="none" w:vAnchor="page" w:hAnchor="page" w:x="1212" w:y="6160"/>
      </w:pPr>
      <w:r>
        <w:rPr>
          <w:b/>
          <w:bCs/>
        </w:rPr>
        <w:t>Szem:</w:t>
      </w:r>
      <w:r>
        <w:t xml:space="preserve"> irritáció.</w:t>
      </w:r>
    </w:p>
    <w:p w:rsidR="00C43077" w:rsidRDefault="00FB16E8">
      <w:pPr>
        <w:pStyle w:val="Cmsor20"/>
        <w:framePr w:w="9634" w:h="9691" w:hRule="exact" w:wrap="none" w:vAnchor="page" w:hAnchor="page" w:x="1212" w:y="6160"/>
      </w:pPr>
      <w:bookmarkStart w:id="187" w:name="bookmark190"/>
      <w:bookmarkStart w:id="188" w:name="bookmark191"/>
      <w:bookmarkStart w:id="189" w:name="bookmark192"/>
      <w:r>
        <w:t>A termék komponenseire (polimer szilícium-dioxid-vegyületek) rendelkezésre álló toxikológiai adatok:</w:t>
      </w:r>
      <w:bookmarkEnd w:id="187"/>
      <w:bookmarkEnd w:id="188"/>
      <w:bookmarkEnd w:id="189"/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 xml:space="preserve">Akut toxicitás, szájon át </w:t>
      </w:r>
      <w:r>
        <w:rPr>
          <w:i/>
          <w:iCs/>
        </w:rPr>
        <w:t>(patkány)</w:t>
      </w:r>
      <w:r>
        <w:t>LD50: &gt;2000 mg/kg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 xml:space="preserve">Akut toxicitás, bőr </w:t>
      </w:r>
      <w:r>
        <w:rPr>
          <w:i/>
          <w:iCs/>
        </w:rPr>
        <w:t>(patkány)</w:t>
      </w:r>
      <w:r>
        <w:t xml:space="preserve"> LD50: &gt;4000 mg/kg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Akut toxicitás, belégzés (</w:t>
      </w:r>
      <w:r>
        <w:rPr>
          <w:i/>
          <w:iCs/>
        </w:rPr>
        <w:t>patkány</w:t>
      </w:r>
      <w:r>
        <w:t>): LC50 = 2 mg/l/4h (aeroszol)</w:t>
      </w:r>
    </w:p>
    <w:p w:rsidR="00C43077" w:rsidRPr="002E5FC6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 xml:space="preserve">Bőrirritáció </w:t>
      </w:r>
      <w:r>
        <w:rPr>
          <w:i/>
          <w:iCs/>
        </w:rPr>
        <w:t>(nyúl):</w:t>
      </w:r>
      <w:r>
        <w:t xml:space="preserve"> nincs bőrirritáció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 xml:space="preserve">Szemirritáció </w:t>
      </w:r>
      <w:r>
        <w:rPr>
          <w:i/>
          <w:iCs/>
        </w:rPr>
        <w:t>(nyúl)</w:t>
      </w:r>
      <w:r>
        <w:t>: erősen irritáló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Szenzibilizáció</w:t>
      </w:r>
      <w:r>
        <w:rPr>
          <w:i/>
          <w:iCs/>
        </w:rPr>
        <w:t xml:space="preserve"> (tengerimalac)</w:t>
      </w:r>
      <w:r>
        <w:t>, nem szenzibilizáló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Ismételt dózisú toxicitás, orális (</w:t>
      </w:r>
      <w:r>
        <w:rPr>
          <w:i/>
          <w:iCs/>
        </w:rPr>
        <w:t>patkány</w:t>
      </w:r>
      <w:r>
        <w:t>): NOAEL: 150 mg/kg (28 nap)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Csírasejt mutagenitás:</w:t>
      </w:r>
    </w:p>
    <w:p w:rsidR="00C43077" w:rsidRDefault="00FB16E8">
      <w:pPr>
        <w:pStyle w:val="Szvegtrzs1"/>
        <w:framePr w:w="9634" w:h="9691" w:hRule="exact" w:wrap="none" w:vAnchor="page" w:hAnchor="page" w:x="1212" w:y="6160"/>
        <w:spacing w:after="0"/>
      </w:pPr>
      <w:r>
        <w:t>- Ames-teszt, eredmény: negatív (nem mutagén)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B11FDD">
      <w:pPr>
        <w:spacing w:line="1" w:lineRule="exact"/>
      </w:pPr>
      <w:r>
        <w:rPr>
          <w:noProof/>
        </w:rPr>
        <w:lastRenderedPageBreak/>
        <w:pict>
          <v:shape id="Shape 46" o:spid="_x0000_s1041" type="#_x0000_t32" style="position:absolute;margin-left:65.95pt;margin-top:101.35pt;width:495.7pt;height:3.6pt;flip:y;z-index:-251628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" strokeweight=".7pt">
            <w10:wrap anchorx="page" anchory="page"/>
          </v:shape>
        </w:pict>
      </w:r>
      <w:r>
        <w:rPr>
          <w:noProof/>
        </w:rPr>
        <w:pict>
          <v:shape id="Shape 45" o:spid="_x0000_s1040" type="#_x0000_t32" style="position:absolute;margin-left:62.6pt;margin-top:21.55pt;width:3.6pt;height:82.75pt;z-index:-251629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" strokeweight=".7pt">
            <w10:wrap anchorx="page" anchory="page"/>
          </v:shape>
        </w:pict>
      </w:r>
      <w:r w:rsidR="009A41A0">
        <w:rPr>
          <w:noProof/>
          <w:lang w:eastAsia="hu-HU" w:bidi="ar-SA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696055</wp:posOffset>
            </wp:positionH>
            <wp:positionV relativeFrom="paragraph">
              <wp:posOffset>-289488</wp:posOffset>
            </wp:positionV>
            <wp:extent cx="1158240" cy="408305"/>
            <wp:effectExtent l="0" t="0" r="3810" b="0"/>
            <wp:wrapNone/>
            <wp:docPr id="49" name="Picut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Shape 44" o:spid="_x0000_s1039" type="#_x0000_t32" style="position:absolute;margin-left:62.35pt;margin-top:21.65pt;width:503.3pt;height:0;z-index:-251630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" strokeweight=".7pt">
            <w10:wrap anchorx="page" anchory="page"/>
          </v:shape>
        </w:pict>
      </w:r>
      <w:r>
        <w:rPr>
          <w:noProof/>
        </w:rPr>
        <w:pict>
          <v:shape id="_x0000_s1038" type="#_x0000_t32" style="position:absolute;margin-left:565.65pt;margin-top:21.65pt;width:0;height:82.55pt;z-index:-25164134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rPr>
          <w:noProof/>
        </w:rPr>
        <w:pict>
          <v:shape id="_x0000_s1037" type="#_x0000_t32" style="position:absolute;margin-left:163.9pt;margin-top:69.65pt;width:302.85pt;height:0;z-index:-25164032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44" w:y="928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32" w:y="54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2" w:y="947"/>
        <w:jc w:val="both"/>
      </w:pPr>
      <w:r>
        <w:t>Készült az 1907/2006 (EK) rendelet (REACH) 31. cikkelye</w:t>
      </w:r>
    </w:p>
    <w:p w:rsidR="00C43077" w:rsidRDefault="00FB16E8">
      <w:pPr>
        <w:pStyle w:val="Fejlcvagylblc0"/>
        <w:framePr w:w="5611" w:h="360" w:hRule="exact" w:wrap="none" w:vAnchor="page" w:hAnchor="page" w:x="3432" w:y="947"/>
        <w:jc w:val="center"/>
      </w:pPr>
      <w:r>
        <w:rPr>
          <w:shd w:val="clear" w:color="auto" w:fill="auto"/>
        </w:rPr>
        <w:t>és a 2015/830 (EU) rendelet alapján</w:t>
      </w:r>
    </w:p>
    <w:p w:rsidR="00C43077" w:rsidRDefault="00FB16E8">
      <w:pPr>
        <w:pStyle w:val="Fejlcvagylblc0"/>
        <w:framePr w:w="667" w:h="480" w:hRule="exact" w:wrap="none" w:vAnchor="page" w:hAnchor="page" w:x="9994" w:y="10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7" w:h="480" w:hRule="exact" w:wrap="none" w:vAnchor="page" w:hAnchor="page" w:x="9994" w:y="1024"/>
        <w:rPr>
          <w:sz w:val="20"/>
          <w:szCs w:val="20"/>
        </w:rPr>
      </w:pPr>
      <w:r>
        <w:rPr>
          <w:b/>
          <w:sz w:val="20"/>
          <w:shd w:val="clear" w:color="auto" w:fill="auto"/>
        </w:rPr>
        <w:t>8/11</w:t>
      </w:r>
    </w:p>
    <w:p w:rsidR="00C43077" w:rsidRDefault="00FB16E8">
      <w:pPr>
        <w:pStyle w:val="Fejlcvagylblc0"/>
        <w:framePr w:w="648" w:h="480" w:hRule="exact" w:wrap="none" w:vAnchor="page" w:hAnchor="page" w:x="3970" w:y="1509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Pr="00662EFD" w:rsidRDefault="00FB16E8">
      <w:pPr>
        <w:pStyle w:val="Fejlcvagylblc0"/>
        <w:framePr w:w="648" w:h="480" w:hRule="exact" w:wrap="none" w:vAnchor="page" w:hAnchor="page" w:x="3970" w:y="1509"/>
        <w:jc w:val="center"/>
      </w:pPr>
      <w:r w:rsidRPr="00662EFD">
        <w:rPr>
          <w:b/>
          <w:shd w:val="clear" w:color="auto" w:fill="auto"/>
        </w:rPr>
        <w:t>5.4</w:t>
      </w:r>
    </w:p>
    <w:p w:rsidR="00C43077" w:rsidRPr="004767D0" w:rsidRDefault="00FB16E8">
      <w:pPr>
        <w:pStyle w:val="Fejlcvagylblc0"/>
        <w:framePr w:w="1210" w:h="480" w:hRule="exact" w:wrap="none" w:vAnchor="page" w:hAnchor="page" w:x="5703" w:y="1509"/>
      </w:pPr>
      <w:r w:rsidRPr="004767D0">
        <w:rPr>
          <w:shd w:val="clear" w:color="auto" w:fill="auto"/>
        </w:rPr>
        <w:t>Kiadás időpontja</w:t>
      </w:r>
    </w:p>
    <w:p w:rsidR="00C43077" w:rsidRPr="004767D0" w:rsidRDefault="00FB16E8">
      <w:pPr>
        <w:pStyle w:val="Fejlcvagylblc0"/>
        <w:framePr w:w="1210" w:h="480" w:hRule="exact" w:wrap="none" w:vAnchor="page" w:hAnchor="page" w:x="5703" w:y="1509"/>
        <w:jc w:val="center"/>
      </w:pPr>
      <w:r w:rsidRPr="004767D0">
        <w:rPr>
          <w:b/>
          <w:shd w:val="clear" w:color="auto" w:fill="auto"/>
        </w:rPr>
        <w:t>2014/05/13</w:t>
      </w:r>
    </w:p>
    <w:p w:rsidR="00C43077" w:rsidRPr="004767D0" w:rsidRDefault="00FB16E8">
      <w:pPr>
        <w:pStyle w:val="Fejlcvagylblc0"/>
        <w:framePr w:w="1320" w:h="480" w:hRule="exact" w:wrap="none" w:vAnchor="page" w:hAnchor="page" w:x="7671" w:y="1509"/>
      </w:pPr>
      <w:r w:rsidRPr="004767D0">
        <w:rPr>
          <w:shd w:val="clear" w:color="auto" w:fill="auto"/>
        </w:rPr>
        <w:t>Frissítés időpontja</w:t>
      </w:r>
    </w:p>
    <w:p w:rsidR="00C43077" w:rsidRDefault="00FB16E8">
      <w:pPr>
        <w:pStyle w:val="Fejlcvagylblc0"/>
        <w:framePr w:w="1320" w:h="480" w:hRule="exact" w:wrap="none" w:vAnchor="page" w:hAnchor="page" w:x="7671" w:y="1509"/>
        <w:jc w:val="center"/>
        <w:rPr>
          <w:sz w:val="20"/>
          <w:szCs w:val="20"/>
        </w:rPr>
      </w:pPr>
      <w:r w:rsidRPr="004767D0">
        <w:rPr>
          <w:b/>
          <w:shd w:val="clear" w:color="auto" w:fill="auto"/>
        </w:rPr>
        <w:t>2019/09</w:t>
      </w:r>
      <w:r>
        <w:rPr>
          <w:b/>
          <w:sz w:val="20"/>
          <w:shd w:val="clear" w:color="auto" w:fill="auto"/>
        </w:rPr>
        <w:t>/</w:t>
      </w:r>
      <w:r w:rsidRPr="004767D0">
        <w:rPr>
          <w:b/>
          <w:shd w:val="clear" w:color="auto" w:fill="auto"/>
        </w:rPr>
        <w:t>02</w:t>
      </w:r>
    </w:p>
    <w:p w:rsidR="00C43077" w:rsidRDefault="00FB16E8" w:rsidP="009A41A0">
      <w:pPr>
        <w:pStyle w:val="Szvegtrzs1"/>
        <w:framePr w:w="9792" w:h="710" w:hRule="exact" w:wrap="none" w:vAnchor="page" w:hAnchor="page" w:x="1050" w:y="2895"/>
        <w:numPr>
          <w:ilvl w:val="0"/>
          <w:numId w:val="8"/>
        </w:numPr>
        <w:tabs>
          <w:tab w:val="left" w:pos="253"/>
        </w:tabs>
        <w:spacing w:after="0"/>
        <w:jc w:val="both"/>
      </w:pPr>
      <w:bookmarkStart w:id="190" w:name="bookmark193"/>
      <w:bookmarkEnd w:id="190"/>
      <w:r>
        <w:t>Kromoszóma-rendellenesség, eredmény: negatív</w:t>
      </w:r>
    </w:p>
    <w:p w:rsidR="00C43077" w:rsidRDefault="00FB16E8" w:rsidP="009A41A0">
      <w:pPr>
        <w:pStyle w:val="Szvegtrzs1"/>
        <w:framePr w:w="9792" w:h="710" w:hRule="exact" w:wrap="none" w:vAnchor="page" w:hAnchor="page" w:x="1050" w:y="2895"/>
        <w:numPr>
          <w:ilvl w:val="0"/>
          <w:numId w:val="8"/>
        </w:numPr>
        <w:tabs>
          <w:tab w:val="left" w:pos="253"/>
        </w:tabs>
        <w:spacing w:after="0"/>
        <w:jc w:val="both"/>
      </w:pPr>
      <w:bookmarkStart w:id="191" w:name="bookmark194"/>
      <w:bookmarkEnd w:id="191"/>
      <w:r>
        <w:t>Emlős citogenitási teszt, eredménye: negatív</w:t>
      </w:r>
    </w:p>
    <w:p w:rsidR="00C43077" w:rsidRDefault="00FB16E8" w:rsidP="009A41A0">
      <w:pPr>
        <w:pStyle w:val="Szvegtrzs1"/>
        <w:framePr w:w="9792" w:h="710" w:hRule="exact" w:wrap="none" w:vAnchor="page" w:hAnchor="page" w:x="1050" w:y="2895"/>
        <w:numPr>
          <w:ilvl w:val="0"/>
          <w:numId w:val="8"/>
        </w:numPr>
        <w:tabs>
          <w:tab w:val="left" w:pos="253"/>
        </w:tabs>
        <w:spacing w:after="0"/>
        <w:jc w:val="both"/>
      </w:pPr>
      <w:bookmarkStart w:id="192" w:name="bookmark195"/>
      <w:bookmarkEnd w:id="192"/>
      <w:r>
        <w:t>Mikronukleusz teszt (OECD 474), eredmény: negatív</w:t>
      </w:r>
    </w:p>
    <w:p w:rsidR="00C43077" w:rsidRDefault="00FB16E8">
      <w:pPr>
        <w:pStyle w:val="Szvegtrzs1"/>
        <w:framePr w:wrap="none" w:vAnchor="page" w:hAnchor="page" w:x="1133" w:y="3803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  <w:jc w:val="both"/>
      </w:pPr>
      <w:r>
        <w:rPr>
          <w:b/>
        </w:rPr>
        <w:t>12. SZAKASZ: KÖRNYEZETVÉDELMI INFORMÁCIÓ</w:t>
      </w:r>
    </w:p>
    <w:p w:rsidR="00C43077" w:rsidRDefault="00FB16E8">
      <w:pPr>
        <w:pStyle w:val="Cmsor20"/>
        <w:framePr w:w="9792" w:h="2779" w:hRule="exact" w:wrap="none" w:vAnchor="page" w:hAnchor="page" w:x="1133" w:y="4322"/>
        <w:numPr>
          <w:ilvl w:val="0"/>
          <w:numId w:val="11"/>
        </w:numPr>
        <w:tabs>
          <w:tab w:val="left" w:pos="618"/>
        </w:tabs>
        <w:jc w:val="both"/>
      </w:pPr>
      <w:bookmarkStart w:id="193" w:name="bookmark198"/>
      <w:bookmarkStart w:id="194" w:name="bookmark196"/>
      <w:bookmarkStart w:id="195" w:name="bookmark197"/>
      <w:bookmarkStart w:id="196" w:name="bookmark199"/>
      <w:bookmarkEnd w:id="193"/>
      <w:r>
        <w:t>Toxicitás:</w:t>
      </w:r>
      <w:bookmarkEnd w:id="194"/>
      <w:bookmarkEnd w:id="195"/>
      <w:bookmarkEnd w:id="196"/>
    </w:p>
    <w:p w:rsidR="00C43077" w:rsidRDefault="00FB16E8">
      <w:pPr>
        <w:pStyle w:val="Szvegtrzs1"/>
        <w:framePr w:w="9792" w:h="2779" w:hRule="exact" w:wrap="none" w:vAnchor="page" w:hAnchor="page" w:x="1133" w:y="4322"/>
        <w:spacing w:after="0"/>
        <w:jc w:val="both"/>
      </w:pPr>
      <w:r>
        <w:t>A termék osztályozását a veszélyes összetevők tartalma alapján, az 1272/2008 rendelet szerinti számítási módszerrel végezték.</w:t>
      </w:r>
    </w:p>
    <w:p w:rsidR="00C43077" w:rsidRDefault="00FB16E8">
      <w:pPr>
        <w:pStyle w:val="Szvegtrzs1"/>
        <w:framePr w:w="9792" w:h="2779" w:hRule="exact" w:wrap="none" w:vAnchor="page" w:hAnchor="page" w:x="1133" w:y="4322"/>
        <w:jc w:val="both"/>
      </w:pPr>
      <w:r>
        <w:t>A vízi élővilágra mérgező, hosszan tartó károsodással besorolt, 2. kategória.</w:t>
      </w:r>
    </w:p>
    <w:p w:rsidR="00C43077" w:rsidRDefault="00FB16E8">
      <w:pPr>
        <w:pStyle w:val="Cmsor20"/>
        <w:framePr w:w="9792" w:h="2779" w:hRule="exact" w:wrap="none" w:vAnchor="page" w:hAnchor="page" w:x="1133" w:y="4322"/>
        <w:numPr>
          <w:ilvl w:val="0"/>
          <w:numId w:val="11"/>
        </w:numPr>
        <w:tabs>
          <w:tab w:val="left" w:pos="618"/>
        </w:tabs>
        <w:jc w:val="both"/>
      </w:pPr>
      <w:bookmarkStart w:id="197" w:name="bookmark202"/>
      <w:bookmarkStart w:id="198" w:name="bookmark200"/>
      <w:bookmarkStart w:id="199" w:name="bookmark201"/>
      <w:bookmarkStart w:id="200" w:name="bookmark203"/>
      <w:bookmarkEnd w:id="197"/>
      <w:r>
        <w:t>Perzisztencia és lebonthatóság:</w:t>
      </w:r>
      <w:bookmarkEnd w:id="198"/>
      <w:bookmarkEnd w:id="199"/>
      <w:bookmarkEnd w:id="200"/>
    </w:p>
    <w:p w:rsidR="00C43077" w:rsidRDefault="00FB16E8">
      <w:pPr>
        <w:pStyle w:val="Szvegtrzs1"/>
        <w:framePr w:w="9792" w:h="2779" w:hRule="exact" w:wrap="none" w:vAnchor="page" w:hAnchor="page" w:x="1133" w:y="4322"/>
        <w:jc w:val="both"/>
      </w:pPr>
      <w:r>
        <w:t>A termék biológiai lebomlását nem tesztelték, de hasonló vegyi termék vizsgálati eredményei alapján a biológiai lebomlása várhatóan nem gyors. Azonban a termék savas vagy lúgos körülmények között gyors hidrolízisre hajlamos.</w:t>
      </w:r>
    </w:p>
    <w:p w:rsidR="00C43077" w:rsidRDefault="00FB16E8">
      <w:pPr>
        <w:pStyle w:val="Cmsor20"/>
        <w:framePr w:w="9792" w:h="2779" w:hRule="exact" w:wrap="none" w:vAnchor="page" w:hAnchor="page" w:x="1133" w:y="4322"/>
        <w:numPr>
          <w:ilvl w:val="0"/>
          <w:numId w:val="11"/>
        </w:numPr>
        <w:tabs>
          <w:tab w:val="left" w:pos="618"/>
        </w:tabs>
        <w:jc w:val="both"/>
      </w:pPr>
      <w:bookmarkStart w:id="201" w:name="bookmark206"/>
      <w:bookmarkStart w:id="202" w:name="bookmark204"/>
      <w:bookmarkStart w:id="203" w:name="bookmark205"/>
      <w:bookmarkStart w:id="204" w:name="bookmark207"/>
      <w:bookmarkEnd w:id="201"/>
      <w:r>
        <w:t>Bioakkumulációs képesség:</w:t>
      </w:r>
      <w:bookmarkEnd w:id="202"/>
      <w:bookmarkEnd w:id="203"/>
      <w:bookmarkEnd w:id="204"/>
    </w:p>
    <w:p w:rsidR="00C43077" w:rsidRDefault="00FB16E8">
      <w:pPr>
        <w:pStyle w:val="Szvegtrzs1"/>
        <w:framePr w:w="9792" w:h="2779" w:hRule="exact" w:wrap="none" w:vAnchor="page" w:hAnchor="page" w:x="1133" w:y="4322"/>
        <w:spacing w:after="0"/>
      </w:pPr>
      <w:r>
        <w:t>Nincs adat</w:t>
      </w:r>
    </w:p>
    <w:p w:rsidR="00C43077" w:rsidRDefault="00FB16E8">
      <w:pPr>
        <w:pStyle w:val="Cmsor20"/>
        <w:framePr w:w="9792" w:h="1858" w:hRule="exact" w:wrap="none" w:vAnchor="page" w:hAnchor="page" w:x="1133" w:y="7317"/>
        <w:numPr>
          <w:ilvl w:val="0"/>
          <w:numId w:val="11"/>
        </w:numPr>
        <w:tabs>
          <w:tab w:val="left" w:pos="618"/>
        </w:tabs>
      </w:pPr>
      <w:bookmarkStart w:id="205" w:name="bookmark210"/>
      <w:bookmarkStart w:id="206" w:name="bookmark208"/>
      <w:bookmarkStart w:id="207" w:name="bookmark209"/>
      <w:bookmarkStart w:id="208" w:name="bookmark211"/>
      <w:bookmarkEnd w:id="205"/>
      <w:r>
        <w:t>Mobilitás a talajban:</w:t>
      </w:r>
      <w:bookmarkEnd w:id="206"/>
      <w:bookmarkEnd w:id="207"/>
      <w:bookmarkEnd w:id="208"/>
    </w:p>
    <w:p w:rsidR="00C43077" w:rsidRDefault="00FB16E8">
      <w:pPr>
        <w:pStyle w:val="Szvegtrzs1"/>
        <w:framePr w:w="9792" w:h="1858" w:hRule="exact" w:wrap="none" w:vAnchor="page" w:hAnchor="page" w:x="1133" w:y="7317"/>
      </w:pPr>
      <w:r>
        <w:t>Nincs adat</w:t>
      </w:r>
    </w:p>
    <w:p w:rsidR="00C43077" w:rsidRDefault="00FB16E8">
      <w:pPr>
        <w:pStyle w:val="Cmsor20"/>
        <w:framePr w:w="9792" w:h="1858" w:hRule="exact" w:wrap="none" w:vAnchor="page" w:hAnchor="page" w:x="1133" w:y="7317"/>
        <w:numPr>
          <w:ilvl w:val="0"/>
          <w:numId w:val="11"/>
        </w:numPr>
        <w:tabs>
          <w:tab w:val="left" w:pos="618"/>
        </w:tabs>
      </w:pPr>
      <w:bookmarkStart w:id="209" w:name="bookmark214"/>
      <w:bookmarkStart w:id="210" w:name="bookmark212"/>
      <w:bookmarkStart w:id="211" w:name="bookmark213"/>
      <w:bookmarkStart w:id="212" w:name="bookmark215"/>
      <w:bookmarkEnd w:id="209"/>
      <w:r>
        <w:t>A PBT- és a vPvB-értékelés eredményei</w:t>
      </w:r>
      <w:bookmarkEnd w:id="210"/>
      <w:bookmarkEnd w:id="211"/>
      <w:bookmarkEnd w:id="212"/>
    </w:p>
    <w:p w:rsidR="00C43077" w:rsidRDefault="00FB16E8">
      <w:pPr>
        <w:pStyle w:val="Szvegtrzs1"/>
        <w:framePr w:w="9792" w:h="1858" w:hRule="exact" w:wrap="none" w:vAnchor="page" w:hAnchor="page" w:x="1133" w:y="7317"/>
      </w:pPr>
      <w:r>
        <w:t>A termék nem felel meg a REACH rendelet XIII. szerinti PBT vagy vPvB kritériumoknak.</w:t>
      </w:r>
    </w:p>
    <w:p w:rsidR="00C43077" w:rsidRDefault="00FB16E8">
      <w:pPr>
        <w:pStyle w:val="Szvegtrzs1"/>
        <w:framePr w:w="9792" w:h="1858" w:hRule="exact" w:wrap="none" w:vAnchor="page" w:hAnchor="page" w:x="1133" w:y="7317"/>
        <w:numPr>
          <w:ilvl w:val="0"/>
          <w:numId w:val="11"/>
        </w:numPr>
        <w:tabs>
          <w:tab w:val="left" w:pos="618"/>
        </w:tabs>
        <w:spacing w:after="0"/>
      </w:pPr>
      <w:bookmarkStart w:id="213" w:name="bookmark216"/>
      <w:bookmarkEnd w:id="213"/>
      <w:r>
        <w:rPr>
          <w:b/>
        </w:rPr>
        <w:t xml:space="preserve">Egyéb káros hatások: </w:t>
      </w:r>
      <w:r>
        <w:t>Nincs adat</w:t>
      </w:r>
    </w:p>
    <w:p w:rsidR="00C43077" w:rsidRDefault="00FB16E8">
      <w:pPr>
        <w:pStyle w:val="Cmsor20"/>
        <w:framePr w:w="9792" w:h="946" w:hRule="exact" w:wrap="none" w:vAnchor="page" w:hAnchor="page" w:x="1133" w:y="9386"/>
      </w:pPr>
      <w:bookmarkStart w:id="214" w:name="bookmark217"/>
      <w:bookmarkStart w:id="215" w:name="bookmark218"/>
      <w:bookmarkStart w:id="216" w:name="bookmark219"/>
      <w:r>
        <w:t>Rendelkezésre álló ökotoxikológiai adatok a termék összetevőire (polimer szilícium-dioxid-vegyületek):</w:t>
      </w:r>
      <w:bookmarkEnd w:id="214"/>
      <w:bookmarkEnd w:id="215"/>
      <w:bookmarkEnd w:id="216"/>
    </w:p>
    <w:p w:rsidR="00C43077" w:rsidRDefault="00FB16E8">
      <w:pPr>
        <w:pStyle w:val="Szvegtrzs1"/>
        <w:framePr w:w="9792" w:h="946" w:hRule="exact" w:wrap="none" w:vAnchor="page" w:hAnchor="page" w:x="1133" w:y="9386"/>
        <w:spacing w:after="0"/>
      </w:pPr>
      <w:r>
        <w:t xml:space="preserve">Akut toxicitás a halakra </w:t>
      </w:r>
      <w:r>
        <w:rPr>
          <w:i/>
          <w:iCs/>
        </w:rPr>
        <w:t>(Danio rerioy.</w:t>
      </w:r>
      <w:r>
        <w:t xml:space="preserve"> LC</w:t>
      </w:r>
      <w:r>
        <w:rPr>
          <w:sz w:val="13"/>
        </w:rPr>
        <w:t xml:space="preserve">50 </w:t>
      </w:r>
      <w:r>
        <w:t>(96 óra): 6,8 mg/l</w:t>
      </w:r>
    </w:p>
    <w:p w:rsidR="00C43077" w:rsidRDefault="00FB16E8">
      <w:pPr>
        <w:pStyle w:val="Szvegtrzs1"/>
        <w:framePr w:w="9792" w:h="946" w:hRule="exact" w:wrap="none" w:vAnchor="page" w:hAnchor="page" w:x="1133" w:y="9386"/>
        <w:spacing w:after="0"/>
        <w:jc w:val="both"/>
      </w:pPr>
      <w:r>
        <w:t xml:space="preserve">Akut toxicitás az édesvízi gerinctelenekre </w:t>
      </w:r>
      <w:r>
        <w:rPr>
          <w:i/>
          <w:iCs/>
        </w:rPr>
        <w:t>(Daphnia magna):</w:t>
      </w:r>
      <w:r>
        <w:t xml:space="preserve"> EC</w:t>
      </w:r>
      <w:r>
        <w:rPr>
          <w:sz w:val="13"/>
        </w:rPr>
        <w:t xml:space="preserve">50 </w:t>
      </w:r>
      <w:r>
        <w:t>(48 h): 25 mg/l</w:t>
      </w:r>
    </w:p>
    <w:p w:rsidR="00C43077" w:rsidRDefault="00FB16E8">
      <w:pPr>
        <w:pStyle w:val="Szvegtrzs1"/>
        <w:framePr w:w="9792" w:h="946" w:hRule="exact" w:wrap="none" w:vAnchor="page" w:hAnchor="page" w:x="1133" w:y="9386"/>
        <w:spacing w:after="0"/>
        <w:jc w:val="both"/>
      </w:pPr>
      <w:r>
        <w:t xml:space="preserve">Akut toxicitás az algákra </w:t>
      </w:r>
      <w:r>
        <w:rPr>
          <w:i/>
          <w:iCs/>
        </w:rPr>
        <w:t>(Pseudokirchneriella subcapitata):</w:t>
      </w:r>
      <w:r>
        <w:t xml:space="preserve"> EC</w:t>
      </w:r>
      <w:r>
        <w:rPr>
          <w:sz w:val="13"/>
        </w:rPr>
        <w:t xml:space="preserve">50 </w:t>
      </w:r>
      <w:r>
        <w:t>(96óra): 32 mg/l</w:t>
      </w:r>
    </w:p>
    <w:p w:rsidR="00C43077" w:rsidRDefault="00FB16E8">
      <w:pPr>
        <w:pStyle w:val="Szvegtrzs1"/>
        <w:framePr w:wrap="none" w:vAnchor="page" w:hAnchor="page" w:x="1133" w:y="10595"/>
        <w:pBdr>
          <w:top w:val="single" w:sz="4" w:space="0" w:color="D9D9D9"/>
          <w:left w:val="single" w:sz="4" w:space="0" w:color="D9D9D9"/>
          <w:bottom w:val="single" w:sz="4" w:space="5" w:color="D9D9D9"/>
          <w:right w:val="single" w:sz="4" w:space="0" w:color="D9D9D9"/>
        </w:pBdr>
        <w:shd w:val="clear" w:color="auto" w:fill="D9D9D9"/>
        <w:spacing w:after="0"/>
      </w:pPr>
      <w:r>
        <w:rPr>
          <w:b/>
        </w:rPr>
        <w:t>13. SZAKASZ: HULLADÉKGAZDÁLKODÁSI MEGFONTOLÁSOK</w:t>
      </w:r>
    </w:p>
    <w:p w:rsidR="00C43077" w:rsidRDefault="00FB16E8">
      <w:pPr>
        <w:pStyle w:val="Cmsor20"/>
        <w:framePr w:w="9792" w:h="1406" w:hRule="exact" w:wrap="none" w:vAnchor="page" w:hAnchor="page" w:x="1133" w:y="11114"/>
        <w:numPr>
          <w:ilvl w:val="0"/>
          <w:numId w:val="12"/>
        </w:numPr>
        <w:tabs>
          <w:tab w:val="left" w:pos="618"/>
        </w:tabs>
      </w:pPr>
      <w:bookmarkStart w:id="217" w:name="bookmark222"/>
      <w:bookmarkStart w:id="218" w:name="bookmark223"/>
      <w:bookmarkEnd w:id="217"/>
      <w:r>
        <w:t>Hulladékkezelési módszerek:</w:t>
      </w:r>
      <w:bookmarkEnd w:id="218"/>
    </w:p>
    <w:p w:rsidR="00C43077" w:rsidRDefault="00FB16E8">
      <w:pPr>
        <w:pStyle w:val="Cmsor20"/>
        <w:framePr w:w="9792" w:h="1406" w:hRule="exact" w:wrap="none" w:vAnchor="page" w:hAnchor="page" w:x="1133" w:y="11114"/>
      </w:pPr>
      <w:bookmarkStart w:id="219" w:name="bookmark220"/>
      <w:bookmarkStart w:id="220" w:name="bookmark221"/>
      <w:bookmarkStart w:id="221" w:name="bookmark224"/>
      <w:r>
        <w:t>Maradékok/fel nem használt termékek hulladékai:</w:t>
      </w:r>
      <w:bookmarkEnd w:id="219"/>
      <w:bookmarkEnd w:id="220"/>
      <w:bookmarkEnd w:id="221"/>
    </w:p>
    <w:p w:rsidR="00C43077" w:rsidRDefault="00FB16E8">
      <w:pPr>
        <w:pStyle w:val="Szvegtrzs1"/>
        <w:framePr w:w="9792" w:h="1406" w:hRule="exact" w:wrap="none" w:vAnchor="page" w:hAnchor="page" w:x="1133" w:y="11114"/>
        <w:spacing w:after="0"/>
        <w:jc w:val="both"/>
      </w:pPr>
      <w:r>
        <w:t>A fel nem használt maradványokat eredeti tartályokban kell tárolni. A hulladékokat szállítsa a hulladékok szállítására, hasznosítására és ártalmatlanítására engedélyezett létesítménybe. A termék maradványait veszélyes hulladékként kell kezelni. Az ártalmatlanítást a veszélyes hulladék ártalmatlanítására felhatalmazott társaságon keresztül kell végrehajtani, az országos és helyi előírásoknak megfelelően.</w:t>
      </w:r>
    </w:p>
    <w:p w:rsidR="00C43077" w:rsidRDefault="00FB16E8">
      <w:pPr>
        <w:pStyle w:val="Cmsor20"/>
        <w:framePr w:w="9792" w:h="710" w:hRule="exact" w:wrap="none" w:vAnchor="page" w:hAnchor="page" w:x="1133" w:y="12727"/>
      </w:pPr>
      <w:bookmarkStart w:id="222" w:name="bookmark225"/>
      <w:bookmarkStart w:id="223" w:name="bookmark226"/>
      <w:bookmarkStart w:id="224" w:name="bookmark227"/>
      <w:r>
        <w:t>A csomagolás ártalmatlanítása:</w:t>
      </w:r>
      <w:bookmarkEnd w:id="222"/>
      <w:bookmarkEnd w:id="223"/>
      <w:bookmarkEnd w:id="224"/>
    </w:p>
    <w:p w:rsidR="00C43077" w:rsidRDefault="00FB16E8">
      <w:pPr>
        <w:pStyle w:val="Szvegtrzs1"/>
        <w:framePr w:w="9792" w:h="710" w:hRule="exact" w:wrap="none" w:vAnchor="page" w:hAnchor="page" w:x="1133" w:y="12727"/>
        <w:spacing w:after="0"/>
      </w:pPr>
      <w:r>
        <w:t>Az üres csomagolások újrahasznosítását vagy ártalmatlanítását a hatályos jogszabályoknak megfelelően kell végezni. Ne keverje más hulladékokkal.</w:t>
      </w:r>
    </w:p>
    <w:p w:rsidR="00C43077" w:rsidRDefault="00FB16E8">
      <w:pPr>
        <w:pStyle w:val="Tblzatfelirata0"/>
        <w:framePr w:wrap="none" w:vAnchor="page" w:hAnchor="page" w:x="1224" w:y="13706"/>
      </w:pPr>
      <w:r>
        <w:t>14. SZAKASZ: SZÁLLÍTÁSI INFORMÁCIÓ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58"/>
        <w:gridCol w:w="5534"/>
      </w:tblGrid>
      <w:tr w:rsidR="00C43077">
        <w:trPr>
          <w:trHeight w:hRule="exact" w:val="245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426" w:wrap="none" w:vAnchor="page" w:hAnchor="page" w:x="1133" w:y="14219"/>
              <w:spacing w:after="0"/>
            </w:pPr>
            <w:r>
              <w:rPr>
                <w:b/>
              </w:rPr>
              <w:t>14.1. ENSZ-szám: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426" w:wrap="none" w:vAnchor="page" w:hAnchor="page" w:x="1133" w:y="14219"/>
              <w:spacing w:after="0"/>
            </w:pPr>
            <w:r>
              <w:t>3082</w:t>
            </w:r>
          </w:p>
        </w:tc>
      </w:tr>
      <w:tr w:rsidR="00C43077">
        <w:trPr>
          <w:trHeight w:hRule="exact" w:val="701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426" w:wrap="none" w:vAnchor="page" w:hAnchor="page" w:x="1133" w:y="14219"/>
              <w:spacing w:after="0"/>
            </w:pPr>
            <w:r>
              <w:rPr>
                <w:b/>
              </w:rPr>
              <w:t>14.2. ENSZ saját szállítási száma: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426" w:wrap="none" w:vAnchor="page" w:hAnchor="page" w:x="1133" w:y="14219"/>
              <w:spacing w:after="0"/>
            </w:pPr>
            <w:r>
              <w:t>KÖRNYEZETVÉDELEMBEN VESZÉLYES folyékony anyagok, N.o. S (Polialkilénoxiddal módosított heptametiltrisziloxán)</w:t>
            </w:r>
          </w:p>
        </w:tc>
      </w:tr>
      <w:tr w:rsidR="00C43077">
        <w:trPr>
          <w:trHeight w:hRule="exact" w:val="48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426" w:wrap="none" w:vAnchor="page" w:hAnchor="page" w:x="1133" w:y="14219"/>
              <w:spacing w:after="0"/>
            </w:pPr>
            <w:r>
              <w:rPr>
                <w:b/>
              </w:rPr>
              <w:t>14.3. Szállítási veszélyességi osztály (ok):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426" w:wrap="none" w:vAnchor="page" w:hAnchor="page" w:x="1133" w:y="14219"/>
              <w:tabs>
                <w:tab w:val="left" w:pos="2242"/>
              </w:tabs>
              <w:spacing w:after="0"/>
            </w:pPr>
            <w:r>
              <w:t>9 ZX</w:t>
            </w:r>
          </w:p>
        </w:tc>
      </w:tr>
    </w:tbl>
    <w:p w:rsidR="00C43077" w:rsidRDefault="00FB16E8">
      <w:pPr>
        <w:pStyle w:val="Fejlcvagylblc0"/>
        <w:framePr w:wrap="none" w:vAnchor="page" w:hAnchor="page" w:x="6725" w:y="15957"/>
        <w:rPr>
          <w:sz w:val="20"/>
          <w:szCs w:val="20"/>
        </w:rPr>
      </w:pPr>
      <w:r>
        <w:rPr>
          <w:sz w:val="20"/>
          <w:shd w:val="clear" w:color="auto" w:fill="auto"/>
        </w:rPr>
        <w:t>9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4767D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539797</wp:posOffset>
            </wp:positionH>
            <wp:positionV relativeFrom="paragraph">
              <wp:posOffset>429432</wp:posOffset>
            </wp:positionV>
            <wp:extent cx="1158240" cy="408305"/>
            <wp:effectExtent l="0" t="0" r="3810" b="0"/>
            <wp:wrapNone/>
            <wp:docPr id="62" name="Picut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Shape 50" o:spid="_x0000_s1036" type="#_x0000_t32" style="position:absolute;margin-left:163.85pt;margin-top:111.65pt;width:302.9pt;height:0;z-index:-251627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" strokeweight=".7pt">
            <w10:wrap anchorx="page" anchory="page"/>
          </v:shape>
        </w:pict>
      </w:r>
    </w:p>
    <w:p w:rsidR="00C43077" w:rsidRDefault="00FB16E8">
      <w:pPr>
        <w:pStyle w:val="Fejlcvagylblc0"/>
        <w:framePr w:w="5611" w:h="307" w:hRule="exact" w:wrap="none" w:vAnchor="page" w:hAnchor="page" w:x="3432" w:y="1384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2" w:y="1788"/>
        <w:jc w:val="both"/>
      </w:pPr>
      <w:r>
        <w:t>Készült az 1907/2006 (EK) rendelet (REACH) 31. cikkelyével</w:t>
      </w:r>
    </w:p>
    <w:p w:rsidR="00C43077" w:rsidRDefault="00FB16E8">
      <w:pPr>
        <w:pStyle w:val="Fejlcvagylblc0"/>
        <w:framePr w:w="5611" w:h="360" w:hRule="exact" w:wrap="none" w:vAnchor="page" w:hAnchor="page" w:x="3432" w:y="1788"/>
        <w:jc w:val="center"/>
      </w:pPr>
      <w:r>
        <w:rPr>
          <w:shd w:val="clear" w:color="auto" w:fill="auto"/>
        </w:rPr>
        <w:t>és a 2015/830 (EU) rendelettel összhangban.</w:t>
      </w:r>
    </w:p>
    <w:p w:rsidR="00C43077" w:rsidRDefault="00FB16E8">
      <w:pPr>
        <w:pStyle w:val="Fejlcvagylblc0"/>
        <w:framePr w:w="667" w:h="480" w:hRule="exact" w:wrap="none" w:vAnchor="page" w:hAnchor="page" w:x="9994" w:y="1864"/>
        <w:ind w:right="24"/>
        <w:jc w:val="both"/>
        <w:rPr>
          <w:sz w:val="20"/>
          <w:szCs w:val="20"/>
        </w:rPr>
      </w:pPr>
      <w:r>
        <w:rPr>
          <w:sz w:val="20"/>
        </w:rPr>
        <w:t>Oldal</w:t>
      </w:r>
    </w:p>
    <w:p w:rsidR="00C43077" w:rsidRDefault="00FB16E8">
      <w:pPr>
        <w:pStyle w:val="Fejlcvagylblc0"/>
        <w:framePr w:w="667" w:h="480" w:hRule="exact" w:wrap="none" w:vAnchor="page" w:hAnchor="page" w:x="9994" w:y="1864"/>
        <w:rPr>
          <w:sz w:val="20"/>
          <w:szCs w:val="20"/>
        </w:rPr>
      </w:pPr>
      <w:r>
        <w:rPr>
          <w:b/>
          <w:sz w:val="20"/>
          <w:shd w:val="clear" w:color="auto" w:fill="auto"/>
        </w:rPr>
        <w:t>9/11</w:t>
      </w:r>
    </w:p>
    <w:p w:rsidR="00C43077" w:rsidRDefault="00FB16E8">
      <w:pPr>
        <w:pStyle w:val="Szvegtrzs1"/>
        <w:framePr w:w="9792" w:h="480" w:hRule="exact" w:wrap="none" w:vAnchor="page" w:hAnchor="page" w:x="1133" w:y="2349"/>
        <w:tabs>
          <w:tab w:val="left" w:pos="1694"/>
          <w:tab w:val="left" w:pos="3686"/>
        </w:tabs>
        <w:spacing w:after="0"/>
        <w:jc w:val="center"/>
      </w:pPr>
      <w:r>
        <w:t>Kiadás</w:t>
      </w:r>
      <w:r w:rsidR="009A41A0">
        <w:t xml:space="preserve">       </w:t>
      </w:r>
      <w:r>
        <w:t xml:space="preserve"> Kiadás időpontja</w:t>
      </w:r>
      <w:r w:rsidR="009A41A0">
        <w:t xml:space="preserve">   </w:t>
      </w:r>
      <w:r>
        <w:t xml:space="preserve"> Frissítés időpontja</w:t>
      </w:r>
    </w:p>
    <w:p w:rsidR="00C43077" w:rsidRPr="00662EFD" w:rsidRDefault="00FB16E8">
      <w:pPr>
        <w:pStyle w:val="Szvegtrzs1"/>
        <w:framePr w:w="9792" w:h="480" w:hRule="exact" w:wrap="none" w:vAnchor="page" w:hAnchor="page" w:x="1133" w:y="2349"/>
        <w:tabs>
          <w:tab w:val="left" w:pos="1694"/>
          <w:tab w:val="left" w:pos="3686"/>
        </w:tabs>
        <w:spacing w:after="0"/>
        <w:jc w:val="center"/>
        <w:rPr>
          <w:sz w:val="16"/>
          <w:szCs w:val="16"/>
        </w:rPr>
      </w:pPr>
      <w:r w:rsidRPr="00662EFD">
        <w:rPr>
          <w:b/>
          <w:sz w:val="16"/>
          <w:szCs w:val="16"/>
        </w:rPr>
        <w:t>5.4</w:t>
      </w:r>
      <w:r w:rsidRPr="00662EFD">
        <w:rPr>
          <w:b/>
          <w:sz w:val="16"/>
          <w:szCs w:val="16"/>
        </w:rPr>
        <w:tab/>
        <w:t>2014/05/13</w:t>
      </w:r>
      <w:r w:rsidRPr="00662EFD">
        <w:rPr>
          <w:b/>
          <w:sz w:val="16"/>
          <w:szCs w:val="16"/>
        </w:rPr>
        <w:tab/>
        <w:t>2019/09/02</w:t>
      </w:r>
    </w:p>
    <w:tbl>
      <w:tblPr>
        <w:tblOverlap w:val="never"/>
        <w:tblW w:w="97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8"/>
        <w:gridCol w:w="5534"/>
      </w:tblGrid>
      <w:tr w:rsidR="00C43077" w:rsidTr="009A41A0">
        <w:trPr>
          <w:trHeight w:hRule="exact" w:val="24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rPr>
                <w:b/>
              </w:rPr>
              <w:t>14.4. Csomagolási csoport: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III</w:t>
            </w:r>
          </w:p>
        </w:tc>
      </w:tr>
      <w:tr w:rsidR="00C43077" w:rsidTr="009A41A0">
        <w:trPr>
          <w:trHeight w:hRule="exact" w:val="24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rPr>
                <w:b/>
              </w:rPr>
              <w:t>14,5. Környezeti veszélyek: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Igen</w:t>
            </w:r>
          </w:p>
        </w:tc>
      </w:tr>
      <w:tr w:rsidR="00C43077" w:rsidTr="009A41A0">
        <w:trPr>
          <w:trHeight w:hRule="exact" w:val="1030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1563" w:wrap="none" w:vAnchor="page" w:hAnchor="page" w:x="1133" w:y="3204"/>
            </w:pPr>
            <w:r>
              <w:rPr>
                <w:b/>
              </w:rPr>
              <w:t>14.6. A felhasználók által elvégzendő különleges óvintézkedések: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2980"/>
            </w:pPr>
            <w:r>
              <w:rPr>
                <w:b/>
              </w:rPr>
              <w:t>Közúti szállítás (ADR)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2760"/>
            </w:pPr>
            <w:r>
              <w:rPr>
                <w:b/>
              </w:rPr>
              <w:t>Légi közlekedés (IATA DGR)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rPr>
                <w:b/>
              </w:rPr>
              <w:t>Tengeri szállítás (IMDG):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Besorolási kód: M6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  <w:jc w:val="both"/>
            </w:pPr>
            <w:r>
              <w:t>Címkék: 9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VESZÉLY AZONOSÍTÁSA: 90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  <w:jc w:val="both"/>
            </w:pPr>
            <w:r>
              <w:t>Csomagolási instrukciók: P001, IBC03, LP01, R001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jc w:val="both"/>
            </w:pPr>
            <w:r>
              <w:t>Szállítási kategória (alagútkorlátozási kód): 3 (E)</w:t>
            </w:r>
          </w:p>
          <w:p w:rsidR="00C43077" w:rsidRDefault="00FB16E8" w:rsidP="009A41A0">
            <w:pPr>
              <w:pStyle w:val="Egyb0"/>
              <w:framePr w:w="9792" w:h="11563" w:wrap="none" w:vAnchor="page" w:hAnchor="page" w:x="1133" w:y="3204"/>
              <w:jc w:val="both"/>
            </w:pPr>
            <w:r>
              <w:t>375. külön rendelkezés: Ezekre az anyagokra, ha szállításuk egyszerű vagy vegyes csomagolásban történik, amelyek egy vagy belső csomagolásonként folyadékok esetében 5 liter vagy annál kisebb nettó mennyiséget tartalmaznak, illetve szilárd anyagok esetén egyedi vagy belső csomagolásban legfeljebb 5 kg nettó tömeget tartalmaznak, nem vonatkoznak az egyéb ADR-rendelkezések, feltéve, hogy a csomagolások megfelelnek a 4.1.1.1.4.1.1.2. és a 4.1.1.4–4.1.1.8. általános rendelkezéseknek</w:t>
            </w:r>
            <w:r>
              <w:cr/>
              <w:t>Osztály vagy csoport: 9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Veszélyjelző: Vegyes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Személyszállító és teherszállító repülőgép PI: 964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</w:pPr>
            <w:r>
              <w:t>Csak teherszállító repülőgépek PI: 964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jc w:val="both"/>
            </w:pPr>
            <w:r>
              <w:t>A197 külön rendelkezés: Ezekre az anyagokra, ha egyszerű vagy vegyes csomagolásban, és egy vagy belső csomagolásonként nettó mennyiségük folyadékok esetében 5 liter vagy annál kisebb mennyiség, illetve szilárd anyagok esetén egyedi vagy belső csomagolásban legfeljebb 5 kg nettó tömeget tartalmaznak, nem vonatkoznak a Rendelet egyéb rendelkezései, feltéve, hogy a csomagolások megfelelnek az 5.0.2.4.1,5.0.2.6.1.1 és az 5.0.2.8 általános rendelkezéseinek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EmS kódok: F-A, S-F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</w:pPr>
            <w:r>
              <w:t>Tengeri szennyező anyag: igen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t>Az IMDG-KÓD 2.10.2.7. rendelkezése: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  <w:jc w:val="both"/>
            </w:pPr>
            <w:r>
              <w:t>„Az olyan egyedi vagy kombinált csomagolásokba csomagolt tengeri szennyező anyagok, amelyek tartalma egyedi vagy belső csomagolásonkénti nettó mennyisége folyadékok esetében 5 liter vagy annál kisebb, illetve az egyedi vagy belső csomagolás nettó tömege szilárd anyagok esetében legfeljebb 5 kg, nem tartoznak a jelen Kód tengeri szennyezőkre vonatkozó egyéb rendelkezései alá, feltéve, hogy a csomagolások megfelelnek a 4.1.1.1., 4.1.1.2. és a 4.1.1.4–4.1.1.8. általános rendelkezéseinek.</w:t>
            </w:r>
            <w:r>
              <w:cr/>
            </w:r>
            <w:r>
              <w:br/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jc w:val="both"/>
            </w:pPr>
            <w:r>
              <w:t>Tengeri szennyező anyagok esetében, amelyek szintén megfelelnek egy másik veszélyességi osztályba történő besorolás kritériumainak, továbbra is alkalmazni kell a Kódex minden további rendelkezésére vonatkozó rendelkezést</w:t>
            </w:r>
          </w:p>
        </w:tc>
      </w:tr>
      <w:tr w:rsidR="00C43077" w:rsidTr="009A41A0">
        <w:trPr>
          <w:trHeight w:hRule="exact" w:val="48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tabs>
                <w:tab w:val="left" w:pos="701"/>
              </w:tabs>
              <w:spacing w:after="0"/>
            </w:pPr>
            <w:r>
              <w:rPr>
                <w:b/>
              </w:rPr>
              <w:t>14.7.</w:t>
            </w:r>
            <w:r>
              <w:rPr>
                <w:b/>
              </w:rPr>
              <w:tab/>
              <w:t>Ömlesztett szállítás</w:t>
            </w:r>
          </w:p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</w:pPr>
            <w:r>
              <w:rPr>
                <w:b/>
              </w:rPr>
              <w:t>A Marpol II. Melléklete és az IBC kódex szerint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077" w:rsidRDefault="00FB16E8">
            <w:pPr>
              <w:pStyle w:val="Egyb0"/>
              <w:framePr w:w="9792" w:h="11563" w:wrap="none" w:vAnchor="page" w:hAnchor="page" w:x="1133" w:y="3204"/>
              <w:spacing w:after="0"/>
              <w:jc w:val="both"/>
            </w:pPr>
            <w:r>
              <w:t>nem releváns</w:t>
            </w:r>
          </w:p>
        </w:tc>
      </w:tr>
    </w:tbl>
    <w:p w:rsidR="00C43077" w:rsidRDefault="00FB16E8">
      <w:pPr>
        <w:pStyle w:val="Tblzatfelirata0"/>
        <w:framePr w:wrap="none" w:vAnchor="page" w:hAnchor="page" w:x="1224" w:y="15055"/>
      </w:pPr>
      <w:r>
        <w:t>15. SZAKASZ: SZABÁLYOZÁSI INFORMÁCIÓK</w:t>
      </w:r>
    </w:p>
    <w:p w:rsidR="00C43077" w:rsidRDefault="00FB16E8">
      <w:pPr>
        <w:pStyle w:val="Cmsor20"/>
        <w:framePr w:w="9792" w:h="946" w:hRule="exact" w:wrap="none" w:vAnchor="page" w:hAnchor="page" w:x="1133" w:y="15573"/>
        <w:numPr>
          <w:ilvl w:val="0"/>
          <w:numId w:val="13"/>
        </w:numPr>
        <w:tabs>
          <w:tab w:val="left" w:pos="618"/>
        </w:tabs>
      </w:pPr>
      <w:bookmarkStart w:id="225" w:name="bookmark233"/>
      <w:bookmarkStart w:id="226" w:name="bookmark231"/>
      <w:bookmarkStart w:id="227" w:name="bookmark232"/>
      <w:bookmarkStart w:id="228" w:name="bookmark234"/>
      <w:bookmarkEnd w:id="225"/>
      <w:r>
        <w:t>Az anyagra vagy keverékre vonatkozó biztonsági, egészségügyi és környezetvédelmi előírások/jogszabályok</w:t>
      </w:r>
      <w:bookmarkEnd w:id="226"/>
      <w:bookmarkEnd w:id="227"/>
      <w:bookmarkEnd w:id="228"/>
    </w:p>
    <w:p w:rsidR="00C43077" w:rsidRDefault="00FB16E8">
      <w:pPr>
        <w:pStyle w:val="Szvegtrzs1"/>
        <w:framePr w:w="9792" w:h="946" w:hRule="exact" w:wrap="none" w:vAnchor="page" w:hAnchor="page" w:x="1133" w:y="15573"/>
        <w:numPr>
          <w:ilvl w:val="0"/>
          <w:numId w:val="8"/>
        </w:numPr>
        <w:tabs>
          <w:tab w:val="left" w:pos="258"/>
        </w:tabs>
        <w:spacing w:after="0"/>
      </w:pPr>
      <w:bookmarkStart w:id="229" w:name="bookmark235"/>
      <w:bookmarkEnd w:id="229"/>
      <w:r>
        <w:t>Az Európai Parlament és a Tanács 2006. december 18-i 1907/2006/EK rendelete a vegyi anyagok regisztrálásáról, értékeléséről, engedélyezéséről és korlátozásáról (REACH)</w:t>
      </w:r>
    </w:p>
    <w:p w:rsidR="00C43077" w:rsidRDefault="00FB16E8">
      <w:pPr>
        <w:pStyle w:val="Szvegtrzs1"/>
        <w:framePr w:w="9792" w:h="946" w:hRule="exact" w:wrap="none" w:vAnchor="page" w:hAnchor="page" w:x="1133" w:y="15573"/>
        <w:numPr>
          <w:ilvl w:val="0"/>
          <w:numId w:val="8"/>
        </w:numPr>
        <w:tabs>
          <w:tab w:val="left" w:pos="253"/>
        </w:tabs>
        <w:spacing w:after="0"/>
      </w:pPr>
      <w:bookmarkStart w:id="230" w:name="bookmark236"/>
      <w:bookmarkEnd w:id="230"/>
      <w:r>
        <w:t xml:space="preserve">Az Európai Parlament és a Tanács 1272/2008/EK rendelete (2008. December 16.) </w:t>
      </w:r>
    </w:p>
    <w:p w:rsidR="00C43077" w:rsidRDefault="00C43077">
      <w:pPr>
        <w:spacing w:line="1" w:lineRule="exact"/>
        <w:sectPr w:rsidR="00C43077">
          <w:pgSz w:w="11900" w:h="16840"/>
          <w:pgMar w:top="830" w:right="360" w:bottom="360" w:left="360" w:header="0" w:footer="3" w:gutter="0"/>
          <w:cols w:space="720"/>
          <w:noEndnote/>
          <w:docGrid w:linePitch="360"/>
        </w:sectPr>
      </w:pPr>
    </w:p>
    <w:p w:rsidR="00C43077" w:rsidRDefault="009A41A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632246</wp:posOffset>
            </wp:positionH>
            <wp:positionV relativeFrom="paragraph">
              <wp:posOffset>-461004</wp:posOffset>
            </wp:positionV>
            <wp:extent cx="1158240" cy="408305"/>
            <wp:effectExtent l="0" t="0" r="3810" b="0"/>
            <wp:wrapNone/>
            <wp:docPr id="56" name="Picut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35" type="#_x0000_t32" style="position:absolute;margin-left:62.35pt;margin-top:14pt;width:503.3pt;height:0;z-index:-25163929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34" type="#_x0000_t32" style="position:absolute;margin-left:62.35pt;margin-top:14pt;width:0;height:82.55pt;z-index:-25163827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33" type="#_x0000_t32" style="position:absolute;margin-left:62.35pt;margin-top:96.55pt;width:503.3pt;height:0;z-index:-25163724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32" type="#_x0000_t32" style="position:absolute;margin-left:565.65pt;margin-top:14pt;width:0;height:82.55pt;z-index:-25163622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31" type="#_x0000_t32" style="position:absolute;margin-left:163.85pt;margin-top:62pt;width:302.9pt;height:0;z-index:-2516352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C43077">
      <w:pPr>
        <w:framePr w:wrap="none" w:vAnchor="page" w:hAnchor="page" w:x="1344" w:y="776"/>
        <w:rPr>
          <w:sz w:val="2"/>
          <w:szCs w:val="2"/>
        </w:rPr>
      </w:pPr>
    </w:p>
    <w:p w:rsidR="00C43077" w:rsidRDefault="00FB16E8">
      <w:pPr>
        <w:pStyle w:val="Fejlcvagylblc0"/>
        <w:framePr w:w="5611" w:h="307" w:hRule="exact" w:wrap="none" w:vAnchor="page" w:hAnchor="page" w:x="3432" w:y="392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5611" w:h="360" w:hRule="exact" w:wrap="none" w:vAnchor="page" w:hAnchor="page" w:x="3432" w:y="795"/>
        <w:jc w:val="both"/>
      </w:pPr>
      <w:r>
        <w:t>Készült az 1907/2006 (EK) rendelet (REACH) 31. cikkelyével</w:t>
      </w:r>
    </w:p>
    <w:p w:rsidR="00C43077" w:rsidRDefault="00FB16E8">
      <w:pPr>
        <w:pStyle w:val="Fejlcvagylblc0"/>
        <w:framePr w:w="5611" w:h="360" w:hRule="exact" w:wrap="none" w:vAnchor="page" w:hAnchor="page" w:x="3432" w:y="795"/>
        <w:jc w:val="center"/>
      </w:pPr>
      <w:r>
        <w:rPr>
          <w:shd w:val="clear" w:color="auto" w:fill="auto"/>
        </w:rPr>
        <w:t>és a 2015/830 (EU) rendelettel összhangban.</w:t>
      </w:r>
    </w:p>
    <w:p w:rsidR="00C43077" w:rsidRDefault="00FB16E8">
      <w:pPr>
        <w:pStyle w:val="Fejlcvagylblc0"/>
        <w:framePr w:w="773" w:h="480" w:hRule="exact" w:wrap="none" w:vAnchor="page" w:hAnchor="page" w:x="9946" w:y="872"/>
        <w:ind w:right="200"/>
        <w:jc w:val="right"/>
        <w:rPr>
          <w:sz w:val="20"/>
          <w:szCs w:val="20"/>
        </w:rPr>
      </w:pPr>
      <w:r>
        <w:rPr>
          <w:sz w:val="20"/>
          <w:shd w:val="clear" w:color="auto" w:fill="auto"/>
        </w:rPr>
        <w:t>Oldal</w:t>
      </w:r>
    </w:p>
    <w:p w:rsidR="00C43077" w:rsidRDefault="00FB16E8">
      <w:pPr>
        <w:pStyle w:val="Fejlcvagylblc0"/>
        <w:framePr w:w="773" w:h="480" w:hRule="exact" w:wrap="none" w:vAnchor="page" w:hAnchor="page" w:x="9946" w:y="872"/>
        <w:jc w:val="right"/>
        <w:rPr>
          <w:sz w:val="20"/>
          <w:szCs w:val="20"/>
        </w:rPr>
      </w:pPr>
      <w:r>
        <w:rPr>
          <w:b/>
          <w:sz w:val="20"/>
          <w:shd w:val="clear" w:color="auto" w:fill="auto"/>
        </w:rPr>
        <w:t>10/11</w:t>
      </w:r>
    </w:p>
    <w:p w:rsidR="00C43077" w:rsidRDefault="00FB16E8">
      <w:pPr>
        <w:pStyle w:val="Fejlcvagylblc0"/>
        <w:framePr w:w="648" w:h="480" w:hRule="exact" w:wrap="none" w:vAnchor="page" w:hAnchor="page" w:x="3970" w:y="1356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Default="00FB16E8">
      <w:pPr>
        <w:pStyle w:val="Fejlcvagylblc0"/>
        <w:framePr w:w="648" w:h="480" w:hRule="exact" w:wrap="none" w:vAnchor="page" w:hAnchor="page" w:x="3970" w:y="1356"/>
        <w:jc w:val="center"/>
        <w:rPr>
          <w:sz w:val="20"/>
          <w:szCs w:val="20"/>
        </w:rPr>
      </w:pPr>
      <w:r>
        <w:rPr>
          <w:b/>
          <w:sz w:val="20"/>
          <w:shd w:val="clear" w:color="auto" w:fill="auto"/>
        </w:rPr>
        <w:t>5.4</w:t>
      </w:r>
    </w:p>
    <w:p w:rsidR="00C43077" w:rsidRPr="004767D0" w:rsidRDefault="00FB16E8">
      <w:pPr>
        <w:pStyle w:val="Fejlcvagylblc0"/>
        <w:framePr w:w="1210" w:h="480" w:hRule="exact" w:wrap="none" w:vAnchor="page" w:hAnchor="page" w:x="5702" w:y="1356"/>
      </w:pPr>
      <w:r w:rsidRPr="004767D0">
        <w:rPr>
          <w:shd w:val="clear" w:color="auto" w:fill="auto"/>
        </w:rPr>
        <w:t>Kiadás időpontja</w:t>
      </w:r>
    </w:p>
    <w:p w:rsidR="00C43077" w:rsidRPr="004767D0" w:rsidRDefault="00FB16E8">
      <w:pPr>
        <w:pStyle w:val="Fejlcvagylblc0"/>
        <w:framePr w:w="1210" w:h="480" w:hRule="exact" w:wrap="none" w:vAnchor="page" w:hAnchor="page" w:x="5702" w:y="1356"/>
        <w:jc w:val="center"/>
        <w:rPr>
          <w:shd w:val="clear" w:color="auto" w:fill="auto"/>
        </w:rPr>
      </w:pPr>
      <w:r w:rsidRPr="004767D0">
        <w:rPr>
          <w:b/>
          <w:shd w:val="clear" w:color="auto" w:fill="auto"/>
        </w:rPr>
        <w:t>2014/</w:t>
      </w:r>
      <w:r w:rsidRPr="004767D0">
        <w:rPr>
          <w:shd w:val="clear" w:color="auto" w:fill="auto"/>
        </w:rPr>
        <w:t>05/13</w:t>
      </w:r>
    </w:p>
    <w:p w:rsidR="00C43077" w:rsidRPr="004767D0" w:rsidRDefault="00FB16E8">
      <w:pPr>
        <w:pStyle w:val="Fejlcvagylblc0"/>
        <w:framePr w:w="1320" w:h="480" w:hRule="exact" w:wrap="none" w:vAnchor="page" w:hAnchor="page" w:x="7670" w:y="1356"/>
        <w:rPr>
          <w:shd w:val="clear" w:color="auto" w:fill="auto"/>
        </w:rPr>
      </w:pPr>
      <w:r w:rsidRPr="004767D0">
        <w:rPr>
          <w:shd w:val="clear" w:color="auto" w:fill="auto"/>
        </w:rPr>
        <w:t>Frissítés időpontja</w:t>
      </w:r>
    </w:p>
    <w:p w:rsidR="00C43077" w:rsidRPr="004767D0" w:rsidRDefault="00FB16E8">
      <w:pPr>
        <w:pStyle w:val="Fejlcvagylblc0"/>
        <w:framePr w:w="1320" w:h="480" w:hRule="exact" w:wrap="none" w:vAnchor="page" w:hAnchor="page" w:x="7670" w:y="1356"/>
        <w:jc w:val="center"/>
        <w:rPr>
          <w:shd w:val="clear" w:color="auto" w:fill="auto"/>
        </w:rPr>
      </w:pPr>
      <w:r w:rsidRPr="004767D0">
        <w:rPr>
          <w:shd w:val="clear" w:color="auto" w:fill="auto"/>
        </w:rPr>
        <w:t>2019/09/02</w:t>
      </w:r>
    </w:p>
    <w:p w:rsidR="00C43077" w:rsidRDefault="00FB16E8">
      <w:pPr>
        <w:pStyle w:val="Szvegtrzs1"/>
        <w:framePr w:w="9629" w:h="2323" w:hRule="exact" w:wrap="none" w:vAnchor="page" w:hAnchor="page" w:x="1214" w:y="2211"/>
        <w:spacing w:after="0"/>
      </w:pPr>
      <w:r>
        <w:t>anyagok és keverékek osztályozásáról, címkézéséről és csomagolásáról, a 67/548/EGK és az 1999/45/EK irányelv módosításáról és hatályon kívül helyezéséről, valamint az 1907/2006/EK rendelet módosításáról</w:t>
      </w:r>
    </w:p>
    <w:p w:rsidR="00C43077" w:rsidRDefault="00FB16E8">
      <w:pPr>
        <w:pStyle w:val="Szvegtrzs1"/>
        <w:framePr w:w="9629" w:h="2323" w:hRule="exact" w:wrap="none" w:vAnchor="page" w:hAnchor="page" w:x="1214" w:y="2211"/>
        <w:numPr>
          <w:ilvl w:val="0"/>
          <w:numId w:val="8"/>
        </w:numPr>
        <w:tabs>
          <w:tab w:val="left" w:pos="253"/>
        </w:tabs>
        <w:spacing w:after="0"/>
      </w:pPr>
      <w:bookmarkStart w:id="231" w:name="bookmark237"/>
      <w:bookmarkEnd w:id="231"/>
      <w:r>
        <w:t>A Bizottság 2015/830 (EU) rendelete (2015. május 28.) a vegyi anyagok nyilvántartásáról, értékeléséről, engedélyezéséről és korlátozásáról (REACH) szóló 1907/2006/EK európai parlamenti és tanácsi rendelet módosításáról</w:t>
      </w:r>
    </w:p>
    <w:p w:rsidR="00C43077" w:rsidRDefault="00FB16E8">
      <w:pPr>
        <w:pStyle w:val="Szvegtrzs1"/>
        <w:framePr w:w="9629" w:h="2323" w:hRule="exact" w:wrap="none" w:vAnchor="page" w:hAnchor="page" w:x="1214" w:y="2211"/>
        <w:numPr>
          <w:ilvl w:val="0"/>
          <w:numId w:val="8"/>
        </w:numPr>
        <w:tabs>
          <w:tab w:val="left" w:pos="253"/>
        </w:tabs>
        <w:spacing w:after="0"/>
      </w:pPr>
      <w:bookmarkStart w:id="232" w:name="bookmark238"/>
      <w:bookmarkEnd w:id="232"/>
      <w:r>
        <w:t>Európai megállapodás a veszélyes termékek nemzetközi közúti szállításáról (ADR)</w:t>
      </w:r>
    </w:p>
    <w:p w:rsidR="00C43077" w:rsidRDefault="00FB16E8">
      <w:pPr>
        <w:pStyle w:val="Szvegtrzs1"/>
        <w:framePr w:w="9629" w:h="2323" w:hRule="exact" w:wrap="none" w:vAnchor="page" w:hAnchor="page" w:x="1214" w:y="2211"/>
        <w:numPr>
          <w:ilvl w:val="0"/>
          <w:numId w:val="8"/>
        </w:numPr>
        <w:tabs>
          <w:tab w:val="left" w:pos="253"/>
        </w:tabs>
      </w:pPr>
      <w:bookmarkStart w:id="233" w:name="bookmark239"/>
      <w:bookmarkEnd w:id="233"/>
      <w:r>
        <w:t>Szövetségi, állami és helyi előírások.</w:t>
      </w:r>
    </w:p>
    <w:p w:rsidR="00C43077" w:rsidRDefault="00FB16E8">
      <w:pPr>
        <w:pStyle w:val="Cmsor20"/>
        <w:framePr w:w="9629" w:h="2323" w:hRule="exact" w:wrap="none" w:vAnchor="page" w:hAnchor="page" w:x="1214" w:y="2211"/>
        <w:numPr>
          <w:ilvl w:val="0"/>
          <w:numId w:val="13"/>
        </w:numPr>
        <w:tabs>
          <w:tab w:val="left" w:pos="618"/>
        </w:tabs>
      </w:pPr>
      <w:bookmarkStart w:id="234" w:name="bookmark242"/>
      <w:bookmarkStart w:id="235" w:name="bookmark240"/>
      <w:bookmarkStart w:id="236" w:name="bookmark241"/>
      <w:bookmarkStart w:id="237" w:name="bookmark243"/>
      <w:bookmarkEnd w:id="234"/>
      <w:r>
        <w:t>Kémiai biztonsági értékelés</w:t>
      </w:r>
      <w:bookmarkEnd w:id="235"/>
      <w:bookmarkEnd w:id="236"/>
      <w:bookmarkEnd w:id="237"/>
    </w:p>
    <w:p w:rsidR="00C43077" w:rsidRDefault="00FB16E8">
      <w:pPr>
        <w:pStyle w:val="Szvegtrzs1"/>
        <w:framePr w:w="9629" w:h="2323" w:hRule="exact" w:wrap="none" w:vAnchor="page" w:hAnchor="page" w:x="1214" w:y="2211"/>
        <w:spacing w:after="0"/>
      </w:pPr>
      <w:r>
        <w:t>A termék kémiai biztonsági értékelését nem végezték el.</w:t>
      </w:r>
    </w:p>
    <w:p w:rsidR="00C43077" w:rsidRDefault="00FB16E8">
      <w:pPr>
        <w:pStyle w:val="Cmsor20"/>
        <w:framePr w:wrap="none" w:vAnchor="page" w:hAnchor="page" w:x="1214" w:y="4798"/>
        <w:pBdr>
          <w:top w:val="single" w:sz="4" w:space="0" w:color="D9D9D9"/>
          <w:left w:val="single" w:sz="4" w:space="0" w:color="D9D9D9"/>
          <w:bottom w:val="single" w:sz="4" w:space="6" w:color="D9D9D9"/>
          <w:right w:val="single" w:sz="4" w:space="0" w:color="D9D9D9"/>
        </w:pBdr>
        <w:shd w:val="clear" w:color="auto" w:fill="D9D9D9"/>
      </w:pPr>
      <w:bookmarkStart w:id="238" w:name="bookmark244"/>
      <w:bookmarkStart w:id="239" w:name="bookmark245"/>
      <w:bookmarkStart w:id="240" w:name="bookmark246"/>
      <w:r>
        <w:t>16. SZAKASZ EGYÉB INFORMÁCIÓK</w:t>
      </w:r>
      <w:bookmarkEnd w:id="238"/>
      <w:bookmarkEnd w:id="239"/>
      <w:bookmarkEnd w:id="240"/>
    </w:p>
    <w:p w:rsidR="00C43077" w:rsidRDefault="00FB16E8">
      <w:pPr>
        <w:pStyle w:val="Szvegtrzs1"/>
        <w:framePr w:w="9629" w:h="10382" w:hRule="exact" w:wrap="none" w:vAnchor="page" w:hAnchor="page" w:x="1214" w:y="5316"/>
      </w:pPr>
      <w:r>
        <w:t>A biztonsági adatlapon használt rövidítések és rövidítések magyarázata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t>A H-mondatok teljes szövege: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t>H319 - Súlyos szemirritációt okoz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t>H332 - Belélegzése ártalmas az egészségre</w:t>
      </w:r>
    </w:p>
    <w:p w:rsidR="00C43077" w:rsidRDefault="00FB16E8">
      <w:pPr>
        <w:pStyle w:val="Szvegtrzs1"/>
        <w:framePr w:w="9629" w:h="10382" w:hRule="exact" w:wrap="none" w:vAnchor="page" w:hAnchor="page" w:x="1214" w:y="5316"/>
      </w:pPr>
      <w:r>
        <w:t>H411 - Mérgező a vízi élővilágra, hosszan tartó károsodást okoz.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t>Akut tox. 4 (belélegezve) - Akut toxicitás, 4. kategória (belégzés)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t>Krónikus vízi 2 - Veszélyes a vízi környezetre, hosszan tartó károsodást okoz, 2. kategória</w:t>
      </w:r>
    </w:p>
    <w:p w:rsidR="00C43077" w:rsidRDefault="00FB16E8">
      <w:pPr>
        <w:pStyle w:val="Szvegtrzs1"/>
        <w:framePr w:w="9629" w:h="10382" w:hRule="exact" w:wrap="none" w:vAnchor="page" w:hAnchor="page" w:x="1214" w:y="5316"/>
      </w:pPr>
      <w:r>
        <w:t>Szem irrit. 2 - Súlyos szemirritáció, 2. kategória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ADR</w:t>
      </w:r>
      <w:r>
        <w:t xml:space="preserve"> európai megállapodás a veszélyes áruk nemzetközi közúti fuvarozásáról a módosított 94/55/​​EK keretirányelv alapján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ATE</w:t>
      </w:r>
      <w:r>
        <w:t xml:space="preserve"> akut toxicitási becslés: az akut toxicitási értékeket (hozzávetőleges) LD50 (szájon át, bőrön keresztül) vagy LC50 (belégzés) értékekként vagy ATE-kként fejezik ki.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CAS </w:t>
      </w:r>
      <w:r>
        <w:t>Chemical Abstracts Service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CPR</w:t>
      </w:r>
      <w:r>
        <w:t xml:space="preserve"> Kardiopulmonáris újraélesztés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DNEL</w:t>
      </w:r>
      <w:r>
        <w:t xml:space="preserve"> származtatott hatás nélküli szint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EC50 </w:t>
      </w:r>
      <w:r>
        <w:t>medián effektív koncentráció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EINECS </w:t>
      </w:r>
      <w:r>
        <w:t>meglévő kereskedelmi vegyi anyagok európai jegyzéke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GHS</w:t>
      </w:r>
      <w:r>
        <w:t xml:space="preserve"> (ENSZ) a vegyi anyagok osztályozásának és címkézésének globálisan harmonizált rendszere: meghatározza az Egyesült Nemzetek Gazdasági és Szociális Tanácsa (ENSZ ECOSOC) által nemzetközileg elfogadott kritériumokat a veszélyes anyagok és keverékek osztályozására és címkézésére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ICAO</w:t>
      </w:r>
      <w:r>
        <w:t xml:space="preserve"> Nemzetközi Polgári Repülési Szervezet, a veszélyes áruk biztonságos légi szállításáról szóló nemzetközi polgári repülésről szóló egyezmény 18. melléklete alapján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IMDG </w:t>
      </w:r>
      <w:r>
        <w:t>veszélyes áruk tengeri szállítási szabályzatát tartalmazó Veszélyes Áruk Nemzetközi Tengeri Kódex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IUPAC</w:t>
      </w:r>
      <w:r>
        <w:t xml:space="preserve"> Tiszta és Alkalmazott Kémia Nemzetközi Unió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LOEC </w:t>
      </w:r>
      <w:r>
        <w:t>legalacsonyabb megfigyelt hatáskoncentráció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LD50</w:t>
      </w:r>
      <w:r>
        <w:t xml:space="preserve"> halálos dózis; az a dózis, amelynél az állatok 50% -a várhatóan meghal.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LC50</w:t>
      </w:r>
      <w:r>
        <w:t xml:space="preserve"> Lenthal-koncentráció; a környező közeg toxicitásának standard mértéke, amely egy adott kísérleti állat mintapopulációjának felét megöli meghatározott időtartamon keresztüli belégzés esetén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NOEC </w:t>
      </w:r>
      <w:r>
        <w:t>Nincs megfigyelt hatáskoncentráció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M tényező</w:t>
      </w:r>
      <w:r>
        <w:t xml:space="preserve"> Szorzótényező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</w:rPr>
        <w:t>SVHC</w:t>
      </w:r>
      <w:r w:rsidR="009A41A0">
        <w:rPr>
          <w:b/>
        </w:rPr>
        <w:t xml:space="preserve"> </w:t>
      </w:r>
      <w:r>
        <w:t>(Ausztrália) Nemzeti ipari vegyi anyagok bejelentési és értékelési rendszere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</w:rPr>
        <w:t>NIOSH</w:t>
      </w:r>
      <w:r w:rsidR="009A41A0">
        <w:rPr>
          <w:b/>
        </w:rPr>
        <w:t xml:space="preserve"> </w:t>
      </w:r>
      <w:r>
        <w:t>(Egyesült Államok) Nemzeti Munkahelyi Biztonsági és Egészségvédelmi Intézet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OECD</w:t>
      </w:r>
      <w:r>
        <w:t xml:space="preserve"> Gazdasági Együttműködési és Fejlesztési Szervezet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OSHA </w:t>
      </w:r>
      <w:r>
        <w:t>(Egyesült Államok) Munkavédelmi és Egészségügyi Igazgatóság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PBT </w:t>
      </w:r>
      <w:r>
        <w:t>Perzisztens, bioakkumulatív és mérgező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PNEC</w:t>
      </w:r>
      <w:r>
        <w:t xml:space="preserve"> előre jelzett hatás nélküli koncentráció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(Q) SAR</w:t>
      </w:r>
      <w:r>
        <w:t xml:space="preserve"> (mennyiségi) struktúra-aktivitás kapcsolatok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RTGD</w:t>
      </w:r>
      <w:r>
        <w:t xml:space="preserve"> (ENSZ) ajánlások a veszélyes áruk szállításáról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RTECS</w:t>
      </w:r>
      <w:r>
        <w:t xml:space="preserve"> A vegyi anyagok mérgező hatásainak nyilvántartása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</w:rPr>
        <w:t xml:space="preserve">SVHC </w:t>
      </w:r>
      <w:r>
        <w:t>Különös óvatossággal kezelendő anyag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 xml:space="preserve">Toxline </w:t>
      </w:r>
      <w:r>
        <w:t>Toxikológiai Irodalom Online adatbázis</w:t>
      </w:r>
    </w:p>
    <w:p w:rsidR="00C43077" w:rsidRDefault="00FB16E8">
      <w:pPr>
        <w:pStyle w:val="Szvegtrzs1"/>
        <w:framePr w:w="9629" w:h="10382" w:hRule="exact" w:wrap="none" w:vAnchor="page" w:hAnchor="page" w:x="1214" w:y="5316"/>
        <w:spacing w:after="0"/>
      </w:pPr>
      <w:r>
        <w:rPr>
          <w:b/>
          <w:bCs/>
        </w:rPr>
        <w:t>TOXNET</w:t>
      </w:r>
      <w:r>
        <w:t xml:space="preserve"> Toxikológiai Adathálózat</w:t>
      </w:r>
    </w:p>
    <w:p w:rsidR="00C43077" w:rsidRDefault="00C43077">
      <w:pPr>
        <w:spacing w:line="1" w:lineRule="exact"/>
        <w:sectPr w:rsidR="00C43077">
          <w:pgSz w:w="11900" w:h="16840"/>
          <w:pgMar w:top="1315" w:right="360" w:bottom="360" w:left="360" w:header="0" w:footer="3" w:gutter="0"/>
          <w:cols w:space="720"/>
          <w:noEndnote/>
          <w:docGrid w:linePitch="360"/>
        </w:sectPr>
      </w:pPr>
    </w:p>
    <w:p w:rsidR="00C43077" w:rsidRDefault="004767D0">
      <w:pPr>
        <w:spacing w:line="1" w:lineRule="exact"/>
      </w:pPr>
      <w:r>
        <w:rPr>
          <w:noProof/>
          <w:lang w:eastAsia="hu-HU" w:bidi="ar-SA"/>
        </w:rPr>
        <w:lastRenderedPageBreak/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746161</wp:posOffset>
            </wp:positionH>
            <wp:positionV relativeFrom="paragraph">
              <wp:posOffset>-527935</wp:posOffset>
            </wp:positionV>
            <wp:extent cx="1158240" cy="408305"/>
            <wp:effectExtent l="0" t="0" r="3810" b="0"/>
            <wp:wrapNone/>
            <wp:docPr id="63" name="Picut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15824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FDD">
        <w:rPr>
          <w:noProof/>
        </w:rPr>
        <w:pict>
          <v:shape id="_x0000_s1030" type="#_x0000_t32" style="position:absolute;margin-left:62.25pt;margin-top:14pt;width:503.25pt;height:0;z-index:-25163417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29" type="#_x0000_t32" style="position:absolute;margin-left:62.25pt;margin-top:14pt;width:0;height:82.55pt;z-index:-2516331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28" type="#_x0000_t32" style="position:absolute;margin-left:62.25pt;margin-top:96.55pt;width:503.25pt;height:0;z-index:-2516321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="00B11FDD">
        <w:rPr>
          <w:noProof/>
        </w:rPr>
        <w:pict>
          <v:shape id="_x0000_s1027" type="#_x0000_t32" style="position:absolute;margin-left:565.5pt;margin-top:14pt;width:0;height:82.55pt;z-index:-2516311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C43077" w:rsidRDefault="00FB16E8" w:rsidP="009A41A0">
      <w:pPr>
        <w:pStyle w:val="Fejlcvagylblc0"/>
        <w:framePr w:w="5613" w:h="370" w:hRule="exact" w:wrap="none" w:vAnchor="page" w:hAnchor="page" w:x="3487" w:y="392"/>
        <w:jc w:val="center"/>
        <w:rPr>
          <w:sz w:val="32"/>
          <w:szCs w:val="32"/>
        </w:rPr>
      </w:pPr>
      <w:r>
        <w:rPr>
          <w:b/>
          <w:sz w:val="32"/>
          <w:shd w:val="clear" w:color="auto" w:fill="auto"/>
        </w:rPr>
        <w:t>BIZTONSÁGTECHNIKAI ADATLAP</w:t>
      </w:r>
    </w:p>
    <w:p w:rsidR="00C43077" w:rsidRDefault="00FB16E8">
      <w:pPr>
        <w:pStyle w:val="Fejlcvagylblc0"/>
        <w:framePr w:w="758" w:h="480" w:hRule="exact" w:wrap="none" w:vAnchor="page" w:hAnchor="page" w:x="9948" w:y="872"/>
        <w:ind w:right="200"/>
        <w:jc w:val="right"/>
        <w:rPr>
          <w:sz w:val="20"/>
          <w:szCs w:val="20"/>
        </w:rPr>
      </w:pPr>
      <w:r>
        <w:rPr>
          <w:sz w:val="20"/>
          <w:shd w:val="clear" w:color="auto" w:fill="auto"/>
        </w:rPr>
        <w:t>Oldal</w:t>
      </w:r>
    </w:p>
    <w:p w:rsidR="00C43077" w:rsidRDefault="00FB16E8">
      <w:pPr>
        <w:pStyle w:val="Fejlcvagylblc0"/>
        <w:framePr w:w="758" w:h="480" w:hRule="exact" w:wrap="none" w:vAnchor="page" w:hAnchor="page" w:x="9948" w:y="872"/>
        <w:jc w:val="right"/>
        <w:rPr>
          <w:sz w:val="20"/>
          <w:szCs w:val="20"/>
        </w:rPr>
      </w:pPr>
      <w:r>
        <w:rPr>
          <w:b/>
          <w:sz w:val="20"/>
          <w:shd w:val="clear" w:color="auto" w:fill="auto"/>
        </w:rPr>
        <w:t>11/11</w:t>
      </w:r>
    </w:p>
    <w:p w:rsidR="00C43077" w:rsidRDefault="00FB16E8">
      <w:pPr>
        <w:pStyle w:val="Fejlcvagylblc0"/>
        <w:framePr w:w="648" w:h="480" w:hRule="exact" w:wrap="none" w:vAnchor="page" w:hAnchor="page" w:x="3967" w:y="1356"/>
        <w:rPr>
          <w:sz w:val="20"/>
          <w:szCs w:val="20"/>
        </w:rPr>
      </w:pPr>
      <w:r>
        <w:rPr>
          <w:sz w:val="20"/>
          <w:shd w:val="clear" w:color="auto" w:fill="auto"/>
        </w:rPr>
        <w:t>Kiadás</w:t>
      </w:r>
    </w:p>
    <w:p w:rsidR="00C43077" w:rsidRDefault="00FB16E8">
      <w:pPr>
        <w:pStyle w:val="Fejlcvagylblc0"/>
        <w:framePr w:w="648" w:h="480" w:hRule="exact" w:wrap="none" w:vAnchor="page" w:hAnchor="page" w:x="3967" w:y="1356"/>
        <w:jc w:val="center"/>
        <w:rPr>
          <w:sz w:val="20"/>
          <w:szCs w:val="20"/>
        </w:rPr>
      </w:pPr>
      <w:r>
        <w:rPr>
          <w:b/>
          <w:sz w:val="20"/>
          <w:shd w:val="clear" w:color="auto" w:fill="auto"/>
        </w:rPr>
        <w:t>5.4</w:t>
      </w:r>
    </w:p>
    <w:p w:rsidR="00C43077" w:rsidRPr="004767D0" w:rsidRDefault="00FB16E8" w:rsidP="004767D0">
      <w:pPr>
        <w:pStyle w:val="Fejlcvagylblc0"/>
        <w:framePr w:w="1210" w:h="480" w:hRule="exact" w:wrap="none" w:vAnchor="page" w:hAnchor="page" w:x="5700" w:y="1356"/>
        <w:jc w:val="center"/>
        <w:rPr>
          <w:shd w:val="clear" w:color="auto" w:fill="auto"/>
        </w:rPr>
      </w:pPr>
      <w:r w:rsidRPr="004767D0">
        <w:rPr>
          <w:shd w:val="clear" w:color="auto" w:fill="auto"/>
        </w:rPr>
        <w:t>Kiadás időpontja</w:t>
      </w:r>
    </w:p>
    <w:p w:rsidR="00C43077" w:rsidRDefault="00FB16E8">
      <w:pPr>
        <w:pStyle w:val="Fejlcvagylblc0"/>
        <w:framePr w:w="1210" w:h="480" w:hRule="exact" w:wrap="none" w:vAnchor="page" w:hAnchor="page" w:x="5700" w:y="1356"/>
        <w:jc w:val="center"/>
        <w:rPr>
          <w:sz w:val="20"/>
          <w:szCs w:val="20"/>
        </w:rPr>
      </w:pPr>
      <w:r w:rsidRPr="004767D0">
        <w:rPr>
          <w:shd w:val="clear" w:color="auto" w:fill="auto"/>
        </w:rPr>
        <w:t>2014/05/</w:t>
      </w:r>
      <w:r>
        <w:rPr>
          <w:b/>
          <w:sz w:val="20"/>
          <w:shd w:val="clear" w:color="auto" w:fill="auto"/>
        </w:rPr>
        <w:t>13</w:t>
      </w:r>
    </w:p>
    <w:p w:rsidR="00C43077" w:rsidRPr="004767D0" w:rsidRDefault="00FB16E8" w:rsidP="004767D0">
      <w:pPr>
        <w:pStyle w:val="Fejlcvagylblc0"/>
        <w:framePr w:w="1320" w:h="480" w:hRule="exact" w:wrap="none" w:vAnchor="page" w:hAnchor="page" w:x="7668" w:y="1356"/>
        <w:jc w:val="center"/>
        <w:rPr>
          <w:shd w:val="clear" w:color="auto" w:fill="auto"/>
        </w:rPr>
      </w:pPr>
      <w:r w:rsidRPr="004767D0">
        <w:rPr>
          <w:shd w:val="clear" w:color="auto" w:fill="auto"/>
        </w:rPr>
        <w:t>Frissítés időpontja</w:t>
      </w:r>
    </w:p>
    <w:p w:rsidR="00C43077" w:rsidRPr="004767D0" w:rsidRDefault="00FB16E8">
      <w:pPr>
        <w:pStyle w:val="Fejlcvagylblc0"/>
        <w:framePr w:w="1320" w:h="480" w:hRule="exact" w:wrap="none" w:vAnchor="page" w:hAnchor="page" w:x="7668" w:y="1356"/>
        <w:jc w:val="center"/>
        <w:rPr>
          <w:shd w:val="clear" w:color="auto" w:fill="auto"/>
        </w:rPr>
      </w:pPr>
      <w:r w:rsidRPr="004767D0">
        <w:rPr>
          <w:shd w:val="clear" w:color="auto" w:fill="auto"/>
        </w:rPr>
        <w:t>2019/09/02</w:t>
      </w:r>
    </w:p>
    <w:p w:rsidR="00C43077" w:rsidRDefault="00FB16E8">
      <w:pPr>
        <w:pStyle w:val="Szvegtrzs20"/>
        <w:framePr w:w="5611" w:h="211" w:hRule="exact" w:wrap="none" w:vAnchor="page" w:hAnchor="page" w:x="3430" w:y="766"/>
        <w:jc w:val="right"/>
      </w:pPr>
      <w:r>
        <w:t>Készült az 1907/2006 (EK) rendelet (REACH) 31. cikkelye</w:t>
      </w:r>
    </w:p>
    <w:p w:rsidR="00C43077" w:rsidRDefault="00FB16E8">
      <w:pPr>
        <w:pStyle w:val="Szvegtrzs20"/>
        <w:framePr w:wrap="none" w:vAnchor="page" w:hAnchor="page" w:x="5249" w:y="944"/>
      </w:pPr>
      <w:r>
        <w:t>és a 2015/830 (EU) rendelet alapján</w:t>
      </w:r>
    </w:p>
    <w:p w:rsidR="00C43077" w:rsidRDefault="00FB16E8">
      <w:pPr>
        <w:pStyle w:val="Szvegtrzs1"/>
        <w:framePr w:w="9634" w:h="2755" w:hRule="exact" w:wrap="none" w:vAnchor="page" w:hAnchor="page" w:x="1212" w:y="2211"/>
        <w:spacing w:after="0"/>
      </w:pPr>
      <w:r>
        <w:rPr>
          <w:b/>
          <w:bCs/>
        </w:rPr>
        <w:t>UFI</w:t>
      </w:r>
      <w:r>
        <w:t xml:space="preserve"> egyedi képletazonosító</w:t>
      </w:r>
    </w:p>
    <w:p w:rsidR="00C43077" w:rsidRDefault="00FB16E8">
      <w:pPr>
        <w:pStyle w:val="Szvegtrzs1"/>
        <w:framePr w:w="9634" w:h="2755" w:hRule="exact" w:wrap="none" w:vAnchor="page" w:hAnchor="page" w:x="1212" w:y="2211"/>
        <w:spacing w:after="0"/>
      </w:pPr>
      <w:r>
        <w:rPr>
          <w:b/>
          <w:bCs/>
        </w:rPr>
        <w:t xml:space="preserve">US EPA, </w:t>
      </w:r>
      <w:r>
        <w:t>Egyesült Államok Környezetvédelmi Ügynöksége</w:t>
      </w:r>
    </w:p>
    <w:p w:rsidR="00C43077" w:rsidRDefault="00FB16E8">
      <w:pPr>
        <w:pStyle w:val="Szvegtrzs1"/>
        <w:framePr w:w="9634" w:h="2755" w:hRule="exact" w:wrap="none" w:vAnchor="page" w:hAnchor="page" w:x="1212" w:y="2211"/>
      </w:pPr>
      <w:r>
        <w:rPr>
          <w:b/>
          <w:bCs/>
        </w:rPr>
        <w:t>vPvB</w:t>
      </w:r>
      <w:r>
        <w:t xml:space="preserve"> nagyon perzisztens és nagyon bioakkumulatív</w:t>
      </w:r>
    </w:p>
    <w:p w:rsidR="00C43077" w:rsidRDefault="00FB16E8">
      <w:pPr>
        <w:pStyle w:val="Szvegtrzs1"/>
        <w:framePr w:w="9634" w:h="2755" w:hRule="exact" w:wrap="none" w:vAnchor="page" w:hAnchor="page" w:x="1212" w:y="2211"/>
        <w:jc w:val="both"/>
      </w:pPr>
      <w:r>
        <w:t>Ez a biztonságtechnikai adatlap a vegyi anyagok regisztrálásáról, értékeléséről, engedélyezéséről és korlátozásáról (REACH) szóló 1907/2006 (EK) európai parlamenti és tanácsi rendeletet módosító 2015. május 28-i 2015/830 (EU) bizottsági rendeletnek megfelelően készült.</w:t>
      </w:r>
    </w:p>
    <w:p w:rsidR="00C43077" w:rsidRDefault="00FB16E8">
      <w:pPr>
        <w:pStyle w:val="Szvegtrzs1"/>
        <w:framePr w:w="9634" w:h="2755" w:hRule="exact" w:wrap="none" w:vAnchor="page" w:hAnchor="page" w:x="1212" w:y="2211"/>
        <w:spacing w:after="0"/>
        <w:jc w:val="both"/>
      </w:pPr>
      <w:r>
        <w:t>A termék osztályozása az összetevők tartalmán alapult, az anyagok és keverékek osztályozásáról, címkézéséről és csomagolásáról, az irányelvek módosításáról és hatályon kívül helyezéséről szóló, 2008. december 16-i 1272/2008 (EK) számú európai parlamenti és tanácsi rendeletnek megfelelően, a 67/548/EGK és az 1999/45/EK rendelet módosításával és annak helyébe lépve, valamint az 1907/2006 (EK) rendelet módosításával</w:t>
      </w:r>
    </w:p>
    <w:p w:rsidR="00C43077" w:rsidRDefault="00FB16E8">
      <w:pPr>
        <w:pStyle w:val="Kpalrs1"/>
        <w:framePr w:w="9605" w:h="442" w:hRule="exact" w:wrap="none" w:vAnchor="page" w:hAnchor="page" w:x="1217" w:y="5240"/>
      </w:pPr>
      <w:r>
        <w:t>125 ml-nél kisebb csomagok címkézése:</w:t>
      </w:r>
    </w:p>
    <w:p w:rsidR="00C43077" w:rsidRDefault="00FB16E8">
      <w:pPr>
        <w:pStyle w:val="Kpalrs1"/>
        <w:framePr w:w="9605" w:h="442" w:hRule="exact" w:wrap="none" w:vAnchor="page" w:hAnchor="page" w:x="1217" w:y="5240"/>
      </w:pPr>
      <w:r>
        <w:t>Piktogramok:</w:t>
      </w:r>
    </w:p>
    <w:p w:rsidR="00C43077" w:rsidRDefault="00FB16E8">
      <w:pPr>
        <w:pStyle w:val="Kpalrs1"/>
        <w:framePr w:w="8045" w:h="154" w:hRule="exact" w:wrap="none" w:vAnchor="page" w:hAnchor="page" w:x="1212" w:y="6612"/>
        <w:ind w:firstLine="280"/>
        <w:rPr>
          <w:sz w:val="16"/>
          <w:szCs w:val="16"/>
        </w:rPr>
      </w:pPr>
      <w:r>
        <w:rPr>
          <w:b w:val="0"/>
          <w:color w:val="212121"/>
          <w:sz w:val="16"/>
        </w:rPr>
        <w:t>GHS07, GHS09</w:t>
      </w:r>
    </w:p>
    <w:p w:rsidR="00C43077" w:rsidRDefault="00FB16E8">
      <w:pPr>
        <w:pStyle w:val="Szvegtrzs1"/>
        <w:framePr w:w="9634" w:h="2746" w:hRule="exact" w:wrap="none" w:vAnchor="page" w:hAnchor="page" w:x="1212" w:y="7102"/>
        <w:spacing w:after="0"/>
      </w:pPr>
      <w:r>
        <w:rPr>
          <w:b/>
        </w:rPr>
        <w:t>Jelszó:</w:t>
      </w:r>
    </w:p>
    <w:p w:rsidR="00C43077" w:rsidRDefault="00FB16E8">
      <w:pPr>
        <w:pStyle w:val="Szvegtrzs1"/>
        <w:framePr w:w="9634" w:h="2746" w:hRule="exact" w:wrap="none" w:vAnchor="page" w:hAnchor="page" w:x="1212" w:y="7102"/>
      </w:pPr>
      <w:r>
        <w:rPr>
          <w:b/>
        </w:rPr>
        <w:t>VIGYÁZAT</w:t>
      </w:r>
    </w:p>
    <w:p w:rsidR="00C43077" w:rsidRDefault="00FB16E8">
      <w:pPr>
        <w:pStyle w:val="Cmsor20"/>
        <w:framePr w:w="9634" w:h="2746" w:hRule="exact" w:wrap="none" w:vAnchor="page" w:hAnchor="page" w:x="1212" w:y="7102"/>
      </w:pPr>
      <w:bookmarkStart w:id="241" w:name="bookmark250"/>
      <w:bookmarkStart w:id="242" w:name="bookmark251"/>
      <w:bookmarkStart w:id="243" w:name="bookmark252"/>
      <w:r>
        <w:t>Figyelmeztető mondatok:</w:t>
      </w:r>
      <w:bookmarkEnd w:id="241"/>
      <w:bookmarkEnd w:id="242"/>
      <w:bookmarkEnd w:id="243"/>
    </w:p>
    <w:p w:rsidR="00C43077" w:rsidRDefault="00FB16E8">
      <w:pPr>
        <w:pStyle w:val="Szvegtrzs1"/>
        <w:framePr w:w="9634" w:h="2746" w:hRule="exact" w:wrap="none" w:vAnchor="page" w:hAnchor="page" w:x="1212" w:y="7102"/>
      </w:pPr>
      <w:r>
        <w:t>Akut tox. 4 H332 Belélegzése ártalmas az egészségre</w:t>
      </w:r>
    </w:p>
    <w:p w:rsidR="00C43077" w:rsidRDefault="00FB16E8">
      <w:pPr>
        <w:pStyle w:val="Cmsor20"/>
        <w:framePr w:w="9634" w:h="2746" w:hRule="exact" w:wrap="none" w:vAnchor="page" w:hAnchor="page" w:x="1212" w:y="7102"/>
        <w:jc w:val="both"/>
      </w:pPr>
      <w:bookmarkStart w:id="244" w:name="bookmark253"/>
      <w:bookmarkStart w:id="245" w:name="bookmark254"/>
      <w:bookmarkStart w:id="246" w:name="bookmark255"/>
      <w:r>
        <w:t>Óvintézkedésre vonatkozó mondatok:</w:t>
      </w:r>
      <w:bookmarkEnd w:id="244"/>
      <w:bookmarkEnd w:id="245"/>
      <w:bookmarkEnd w:id="246"/>
    </w:p>
    <w:p w:rsidR="00C43077" w:rsidRDefault="00FB16E8">
      <w:pPr>
        <w:pStyle w:val="Szvegtrzs1"/>
        <w:framePr w:w="9634" w:h="2746" w:hRule="exact" w:wrap="none" w:vAnchor="page" w:hAnchor="page" w:x="1212" w:y="7102"/>
        <w:spacing w:after="0"/>
        <w:jc w:val="both"/>
      </w:pPr>
      <w:r>
        <w:t>P261 Kerülje a köd/gőzök/permet belélegzését.</w:t>
      </w:r>
    </w:p>
    <w:p w:rsidR="00C43077" w:rsidRDefault="00FB16E8">
      <w:pPr>
        <w:pStyle w:val="Szvegtrzs1"/>
        <w:framePr w:w="9634" w:h="2746" w:hRule="exact" w:wrap="none" w:vAnchor="page" w:hAnchor="page" w:x="1212" w:y="7102"/>
        <w:jc w:val="both"/>
      </w:pPr>
      <w:r>
        <w:t>P304+P340 BELÉGZÉS ESETÉN: Vigye a sérültet friss levegőre és tartsa úgy, hogy tudjon jól lélegezni.</w:t>
      </w:r>
    </w:p>
    <w:p w:rsidR="00C43077" w:rsidRDefault="00FB16E8">
      <w:pPr>
        <w:pStyle w:val="Cmsor20"/>
        <w:framePr w:w="9634" w:h="2746" w:hRule="exact" w:wrap="none" w:vAnchor="page" w:hAnchor="page" w:x="1212" w:y="7102"/>
        <w:jc w:val="both"/>
      </w:pPr>
      <w:bookmarkStart w:id="247" w:name="bookmark256"/>
      <w:bookmarkStart w:id="248" w:name="bookmark257"/>
      <w:bookmarkStart w:id="249" w:name="bookmark258"/>
      <w:r>
        <w:t>További információk:</w:t>
      </w:r>
      <w:bookmarkEnd w:id="247"/>
      <w:bookmarkEnd w:id="248"/>
      <w:bookmarkEnd w:id="249"/>
    </w:p>
    <w:p w:rsidR="00C43077" w:rsidRDefault="00FB16E8">
      <w:pPr>
        <w:pStyle w:val="Szvegtrzs1"/>
        <w:framePr w:w="9634" w:h="2746" w:hRule="exact" w:wrap="none" w:vAnchor="page" w:hAnchor="page" w:x="1212" w:y="7102"/>
        <w:spacing w:after="0"/>
        <w:jc w:val="both"/>
      </w:pPr>
      <w:r>
        <w:t>Polialkilénoxiddal módosított heptametiltrisziloxán</w:t>
      </w:r>
    </w:p>
    <w:p w:rsidR="00C43077" w:rsidRDefault="00FB16E8">
      <w:pPr>
        <w:pStyle w:val="Cmsor20"/>
        <w:framePr w:wrap="none" w:vAnchor="page" w:hAnchor="page" w:x="1212" w:y="10054"/>
        <w:jc w:val="both"/>
      </w:pPr>
      <w:bookmarkStart w:id="250" w:name="bookmark259"/>
      <w:bookmarkStart w:id="251" w:name="bookmark260"/>
      <w:bookmarkStart w:id="252" w:name="bookmark261"/>
      <w:r>
        <w:t>Képzés</w:t>
      </w:r>
      <w:bookmarkEnd w:id="250"/>
      <w:bookmarkEnd w:id="251"/>
      <w:bookmarkEnd w:id="252"/>
    </w:p>
    <w:p w:rsidR="00C43077" w:rsidRDefault="00FB16E8">
      <w:pPr>
        <w:pStyle w:val="Szvegtrzs1"/>
        <w:framePr w:w="9634" w:h="3931" w:hRule="exact" w:wrap="none" w:vAnchor="page" w:hAnchor="page" w:x="1212" w:y="10515"/>
        <w:jc w:val="both"/>
      </w:pPr>
      <w:r>
        <w:t>A termékkel történő kezelés előtt a felhasználónak ismernie kell a vegyi anyagok kezelésével kapcsolatos egészségügyi és biztonsági elveket, különös tekintettel a megfelelő munkahelyi képzésre.</w:t>
      </w:r>
    </w:p>
    <w:p w:rsidR="00C43077" w:rsidRDefault="00FB16E8">
      <w:pPr>
        <w:pStyle w:val="Cmsor20"/>
        <w:framePr w:w="9634" w:h="3931" w:hRule="exact" w:wrap="none" w:vAnchor="page" w:hAnchor="page" w:x="1212" w:y="10515"/>
        <w:jc w:val="both"/>
      </w:pPr>
      <w:bookmarkStart w:id="253" w:name="bookmark262"/>
      <w:bookmarkStart w:id="254" w:name="bookmark263"/>
      <w:bookmarkStart w:id="255" w:name="bookmark264"/>
      <w:r>
        <w:t>Hivatkozások a legfontosabb szakirodalomra és adatforrásokra</w:t>
      </w:r>
      <w:bookmarkEnd w:id="253"/>
      <w:bookmarkEnd w:id="254"/>
      <w:bookmarkEnd w:id="255"/>
    </w:p>
    <w:p w:rsidR="00C43077" w:rsidRDefault="00FB16E8">
      <w:pPr>
        <w:pStyle w:val="Szvegtrzs1"/>
        <w:framePr w:w="9634" w:h="3931" w:hRule="exact" w:wrap="none" w:vAnchor="page" w:hAnchor="page" w:x="1212" w:y="10515"/>
        <w:jc w:val="both"/>
      </w:pPr>
      <w:r>
        <w:t>A termék biztonsági adatlapját a gyártó által rendelkezésre bocsátott biztonsági adatlap, szakirodalmi adatok, online adatbázisok, valamint rendelkezésünkre álló ismeretek és tapasztalatok alapján készítettük, figyelembe véve a jelenleg hatályos jogszabályokra alkalmazandó szabályokat.</w:t>
      </w:r>
    </w:p>
    <w:p w:rsidR="00C43077" w:rsidRDefault="00FB16E8">
      <w:pPr>
        <w:pStyle w:val="Cmsor20"/>
        <w:framePr w:w="9634" w:h="3931" w:hRule="exact" w:wrap="none" w:vAnchor="page" w:hAnchor="page" w:x="1212" w:y="10515"/>
        <w:jc w:val="both"/>
      </w:pPr>
      <w:bookmarkStart w:id="256" w:name="bookmark265"/>
      <w:bookmarkStart w:id="257" w:name="bookmark266"/>
      <w:bookmarkStart w:id="258" w:name="bookmark267"/>
      <w:r>
        <w:t>A biztonságtechnikai adatlap kiadójának adatai:</w:t>
      </w:r>
      <w:bookmarkEnd w:id="256"/>
      <w:bookmarkEnd w:id="257"/>
      <w:bookmarkEnd w:id="258"/>
    </w:p>
    <w:p w:rsidR="00C43077" w:rsidRDefault="00FB16E8">
      <w:pPr>
        <w:pStyle w:val="Szvegtrzs1"/>
        <w:framePr w:w="9634" w:h="3931" w:hRule="exact" w:wrap="none" w:vAnchor="page" w:hAnchor="page" w:x="1212" w:y="10515"/>
        <w:jc w:val="both"/>
      </w:pPr>
      <w:r>
        <w:t>5.4. Kiadás - a koncentráció-tartomány változása a besorolás kiszámításának változásához kapcsolódó 3.2. szakaszban</w:t>
      </w:r>
    </w:p>
    <w:p w:rsidR="00C43077" w:rsidRDefault="00FB16E8">
      <w:pPr>
        <w:pStyle w:val="Szvegtrzs1"/>
        <w:framePr w:w="9634" w:h="3931" w:hRule="exact" w:wrap="none" w:vAnchor="page" w:hAnchor="page" w:x="1212" w:y="10515"/>
        <w:spacing w:after="0"/>
        <w:jc w:val="both"/>
      </w:pPr>
      <w:r>
        <w:t>A fenti információk a termékre jellemző, jelenleg rendelkezésre álló adatokon, valamint a gyártó témára vonatkozó tapasztalatain és tudásán alapulna. Nem tarttalmazza a termék minőségi leírását, és nem ígér konkrét tulajdonságokat. A termék biztonságos szállításának, tárolásának és használatának elősegítőjeként kell kezelni. Nem mentesíti a felhasználót a fenti információk helytelen felhasználásáért való felelősség alól, valamint az ezen a területen hatályos jogszabályok betartása alól.</w:t>
      </w:r>
    </w:p>
    <w:p w:rsidR="00C43077" w:rsidRDefault="00FB16E8">
      <w:pPr>
        <w:pStyle w:val="Szvegtrzs1"/>
        <w:framePr w:w="9634" w:h="250" w:hRule="exact" w:wrap="none" w:vAnchor="page" w:hAnchor="page" w:x="1212" w:y="14652"/>
        <w:spacing w:after="0"/>
        <w:jc w:val="center"/>
      </w:pPr>
      <w:r>
        <w:t>Dokumentum vége</w:t>
      </w:r>
    </w:p>
    <w:p w:rsidR="00C43077" w:rsidRDefault="00FB16E8">
      <w:pPr>
        <w:spacing w:line="1" w:lineRule="exact"/>
      </w:pPr>
      <w:r>
        <w:rPr>
          <w:noProof/>
          <w:lang w:eastAsia="hu-HU" w:bidi="ar-SA"/>
        </w:rPr>
        <w:drawing>
          <wp:anchor distT="0" distB="0" distL="0" distR="0" simplePos="0" relativeHeight="251625984" behindDoc="1" locked="0" layoutInCell="1" allowOverlap="1">
            <wp:simplePos x="0" y="0"/>
            <wp:positionH relativeFrom="page">
              <wp:posOffset>826770</wp:posOffset>
            </wp:positionH>
            <wp:positionV relativeFrom="page">
              <wp:posOffset>3609975</wp:posOffset>
            </wp:positionV>
            <wp:extent cx="1304290" cy="597535"/>
            <wp:effectExtent l="0" t="0" r="0" b="0"/>
            <wp:wrapNone/>
            <wp:docPr id="61" name="Shap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box 6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130429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3077" w:rsidSect="00B11FDD">
      <w:pgSz w:w="11900" w:h="16840"/>
      <w:pgMar w:top="1315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FF" w:rsidRDefault="001F0DFF">
      <w:r>
        <w:separator/>
      </w:r>
    </w:p>
  </w:endnote>
  <w:endnote w:type="continuationSeparator" w:id="0">
    <w:p w:rsidR="001F0DFF" w:rsidRDefault="001F0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FF" w:rsidRDefault="001F0DFF"/>
  </w:footnote>
  <w:footnote w:type="continuationSeparator" w:id="0">
    <w:p w:rsidR="001F0DFF" w:rsidRDefault="001F0D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D4E"/>
    <w:multiLevelType w:val="multilevel"/>
    <w:tmpl w:val="C0842AEC"/>
    <w:lvl w:ilvl="0">
      <w:start w:val="1"/>
      <w:numFmt w:val="decimal"/>
      <w:lvlText w:val="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76601"/>
    <w:multiLevelType w:val="multilevel"/>
    <w:tmpl w:val="FD346BE2"/>
    <w:lvl w:ilvl="0">
      <w:start w:val="1"/>
      <w:numFmt w:val="decimal"/>
      <w:lvlText w:val="6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DC0F9A"/>
    <w:multiLevelType w:val="multilevel"/>
    <w:tmpl w:val="84A8A05E"/>
    <w:lvl w:ilvl="0">
      <w:start w:val="1"/>
      <w:numFmt w:val="decimal"/>
      <w:lvlText w:val="1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1653A"/>
    <w:multiLevelType w:val="multilevel"/>
    <w:tmpl w:val="75826A1C"/>
    <w:lvl w:ilvl="0">
      <w:start w:val="1"/>
      <w:numFmt w:val="decimal"/>
      <w:lvlText w:val="4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BD3F5F"/>
    <w:multiLevelType w:val="multilevel"/>
    <w:tmpl w:val="BC9E947A"/>
    <w:lvl w:ilvl="0">
      <w:start w:val="1"/>
      <w:numFmt w:val="decimal"/>
      <w:lvlText w:val="1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3F352A"/>
    <w:multiLevelType w:val="multilevel"/>
    <w:tmpl w:val="A8F42EC8"/>
    <w:lvl w:ilvl="0">
      <w:start w:val="1"/>
      <w:numFmt w:val="decimal"/>
      <w:lvlText w:val="10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052980"/>
    <w:multiLevelType w:val="multilevel"/>
    <w:tmpl w:val="B0FC2942"/>
    <w:lvl w:ilvl="0">
      <w:start w:val="1"/>
      <w:numFmt w:val="decimal"/>
      <w:lvlText w:val="8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11344E"/>
    <w:multiLevelType w:val="multilevel"/>
    <w:tmpl w:val="A5F42508"/>
    <w:lvl w:ilvl="0">
      <w:start w:val="1"/>
      <w:numFmt w:val="decimal"/>
      <w:lvlText w:val="5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F80403"/>
    <w:multiLevelType w:val="multilevel"/>
    <w:tmpl w:val="3CC6D76C"/>
    <w:lvl w:ilvl="0">
      <w:start w:val="1"/>
      <w:numFmt w:val="decimal"/>
      <w:lvlText w:val="7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782CF6"/>
    <w:multiLevelType w:val="multilevel"/>
    <w:tmpl w:val="39FCECC6"/>
    <w:lvl w:ilvl="0">
      <w:start w:val="1"/>
      <w:numFmt w:val="decimal"/>
      <w:lvlText w:val="1.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E75E7A"/>
    <w:multiLevelType w:val="multilevel"/>
    <w:tmpl w:val="58CAA8EC"/>
    <w:lvl w:ilvl="0">
      <w:start w:val="1"/>
      <w:numFmt w:val="decimal"/>
      <w:lvlText w:val="1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7B5FBF"/>
    <w:multiLevelType w:val="multilevel"/>
    <w:tmpl w:val="B7B2B0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841053"/>
    <w:multiLevelType w:val="multilevel"/>
    <w:tmpl w:val="02C0F896"/>
    <w:lvl w:ilvl="0">
      <w:start w:val="1"/>
      <w:numFmt w:val="decimal"/>
      <w:lvlText w:val="15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43077"/>
    <w:rsid w:val="00135FBD"/>
    <w:rsid w:val="001F0DFF"/>
    <w:rsid w:val="002E41B0"/>
    <w:rsid w:val="002E5FC6"/>
    <w:rsid w:val="004767D0"/>
    <w:rsid w:val="00662EFD"/>
    <w:rsid w:val="009A41A0"/>
    <w:rsid w:val="00B11FDD"/>
    <w:rsid w:val="00C43077"/>
    <w:rsid w:val="00FB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hape 3"/>
        <o:r id="V:Rule2" type="connector" idref="#_x0000_s1075"/>
        <o:r id="V:Rule3" type="connector" idref="#Shape 2"/>
        <o:r id="V:Rule4" type="connector" idref="#_x0000_s1073"/>
        <o:r id="V:Rule5" type="connector" idref="#_x0000_s1072"/>
        <o:r id="V:Rule6" type="connector" idref="#Shape 9"/>
        <o:r id="V:Rule7" type="connector" idref="#Shape 8"/>
        <o:r id="V:Rule8" type="connector" idref="#_x0000_s1069"/>
        <o:r id="V:Rule9" type="connector" idref="#_x0000_s1068"/>
        <o:r id="V:Rule10" type="connector" idref="#_x0000_s1067"/>
        <o:r id="V:Rule11" type="connector" idref="#_x0000_s1066"/>
        <o:r id="V:Rule12" type="connector" idref="#_x0000_s1065"/>
        <o:r id="V:Rule13" type="connector" idref="#_x0000_s1064"/>
        <o:r id="V:Rule14" type="connector" idref="#_x0000_s1063"/>
        <o:r id="V:Rule15" type="connector" idref="#_x0000_s1062"/>
        <o:r id="V:Rule16" type="connector" idref="#_x0000_s1061"/>
        <o:r id="V:Rule17" type="connector" idref="#_x0000_s1060"/>
        <o:r id="V:Rule18" type="connector" idref="#_x0000_s1059"/>
        <o:r id="V:Rule19" type="connector" idref="#_x0000_s1058"/>
        <o:r id="V:Rule20" type="connector" idref="#_x0000_s1057"/>
        <o:r id="V:Rule21" type="connector" idref="#_x0000_s1056"/>
        <o:r id="V:Rule22" type="connector" idref="#_x0000_s1055"/>
        <o:r id="V:Rule23" type="connector" idref="#_x0000_s1054"/>
        <o:r id="V:Rule24" type="connector" idref="#_x0000_s1053"/>
        <o:r id="V:Rule25" type="connector" idref="#_x0000_s1052"/>
        <o:r id="V:Rule26" type="connector" idref="#_x0000_s1051"/>
        <o:r id="V:Rule27" type="connector" idref="#_x0000_s1050"/>
        <o:r id="V:Rule28" type="connector" idref="#_x0000_s1049"/>
        <o:r id="V:Rule29" type="connector" idref="#_x0000_s1048"/>
        <o:r id="V:Rule30" type="connector" idref="#_x0000_s1047"/>
        <o:r id="V:Rule31" type="connector" idref="#_x0000_s1046"/>
        <o:r id="V:Rule32" type="connector" idref="#_x0000_s1045"/>
        <o:r id="V:Rule33" type="connector" idref="#_x0000_s1044"/>
        <o:r id="V:Rule34" type="connector" idref="#_x0000_s1043"/>
        <o:r id="V:Rule35" type="connector" idref="#_x0000_s1042"/>
        <o:r id="V:Rule36" type="connector" idref="#Shape 46"/>
        <o:r id="V:Rule37" type="connector" idref="#Shape 45"/>
        <o:r id="V:Rule38" type="connector" idref="#Shape 44"/>
        <o:r id="V:Rule39" type="connector" idref="#_x0000_s1038"/>
        <o:r id="V:Rule40" type="connector" idref="#_x0000_s1037"/>
        <o:r id="V:Rule41" type="connector" idref="#Shape 50"/>
        <o:r id="V:Rule42" type="connector" idref="#_x0000_s1035"/>
        <o:r id="V:Rule43" type="connector" idref="#_x0000_s1034"/>
        <o:r id="V:Rule44" type="connector" idref="#_x0000_s1033"/>
        <o:r id="V:Rule45" type="connector" idref="#_x0000_s1032"/>
        <o:r id="V:Rule46" type="connector" idref="#_x0000_s1031"/>
        <o:r id="V:Rule47" type="connector" idref="#_x0000_s1030"/>
        <o:r id="V:Rule48" type="connector" idref="#_x0000_s1029"/>
        <o:r id="V:Rule49" type="connector" idref="#_x0000_s1028"/>
        <o:r id="V:Rule50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1FDD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jlcvagylblc2">
    <w:name w:val="Fejléc vagy lábléc (2)_"/>
    <w:basedOn w:val="Bekezdsalapbettpusa"/>
    <w:link w:val="Fejlcvagylblc20"/>
    <w:rsid w:val="00B11F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Fejlcvagylblc">
    <w:name w:val="Fejléc vagy lábléc_"/>
    <w:basedOn w:val="Bekezdsalapbettpusa"/>
    <w:link w:val="Fejlcvagylblc0"/>
    <w:rsid w:val="00B11FDD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FFFFFF"/>
    </w:rPr>
  </w:style>
  <w:style w:type="character" w:customStyle="1" w:styleId="Szvegtrzs">
    <w:name w:val="Szövegtörzs_"/>
    <w:basedOn w:val="Bekezdsalapbettpusa"/>
    <w:link w:val="Szvegtrzs1"/>
    <w:rsid w:val="00B11FD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msor2">
    <w:name w:val="Címsor #2_"/>
    <w:basedOn w:val="Bekezdsalapbettpusa"/>
    <w:link w:val="Cmsor20"/>
    <w:rsid w:val="00B11FDD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Kpalrs">
    <w:name w:val="Képaláírás_"/>
    <w:basedOn w:val="Bekezdsalapbettpusa"/>
    <w:link w:val="Kpalrs1"/>
    <w:rsid w:val="00B11FDD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Egyb">
    <w:name w:val="Egyéb_"/>
    <w:basedOn w:val="Bekezdsalapbettpusa"/>
    <w:link w:val="Egyb0"/>
    <w:rsid w:val="00B11FD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blzatfelirata">
    <w:name w:val="Táblázat felirata_"/>
    <w:basedOn w:val="Bekezdsalapbettpusa"/>
    <w:link w:val="Tblzatfelirata0"/>
    <w:rsid w:val="00B11FDD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msor1">
    <w:name w:val="Címsor #1_"/>
    <w:basedOn w:val="Bekezdsalapbettpusa"/>
    <w:link w:val="Cmsor10"/>
    <w:rsid w:val="00B11FDD"/>
    <w:rPr>
      <w:rFonts w:ascii="Arial" w:eastAsia="Arial" w:hAnsi="Arial" w:cs="Arial"/>
      <w:b/>
      <w:bCs/>
      <w:i w:val="0"/>
      <w:iCs w:val="0"/>
      <w:smallCaps w:val="0"/>
      <w:strike w:val="0"/>
      <w:color w:val="697B84"/>
      <w:sz w:val="26"/>
      <w:szCs w:val="26"/>
      <w:u w:val="none"/>
      <w:shd w:val="clear" w:color="auto" w:fill="auto"/>
    </w:rPr>
  </w:style>
  <w:style w:type="character" w:customStyle="1" w:styleId="Szvegtrzs2">
    <w:name w:val="Szövegtörzs (2)_"/>
    <w:basedOn w:val="Bekezdsalapbettpusa"/>
    <w:link w:val="Szvegtrzs20"/>
    <w:rsid w:val="00B11FDD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Fejlcvagylblc20">
    <w:name w:val="Fejléc vagy lábléc (2)"/>
    <w:basedOn w:val="Norml"/>
    <w:link w:val="Fejlcvagylblc2"/>
    <w:rsid w:val="00B11FDD"/>
    <w:rPr>
      <w:rFonts w:ascii="Times New Roman" w:eastAsia="Times New Roman" w:hAnsi="Times New Roman" w:cs="Times New Roman"/>
      <w:sz w:val="20"/>
      <w:szCs w:val="20"/>
    </w:rPr>
  </w:style>
  <w:style w:type="paragraph" w:customStyle="1" w:styleId="Fejlcvagylblc0">
    <w:name w:val="Fejléc vagy lábléc"/>
    <w:basedOn w:val="Norml"/>
    <w:link w:val="Fejlcvagylblc"/>
    <w:rsid w:val="00B11FD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Szvegtrzs1">
    <w:name w:val="Szövegtörzs1"/>
    <w:basedOn w:val="Norml"/>
    <w:link w:val="Szvegtrzs"/>
    <w:rsid w:val="00B11FDD"/>
    <w:pPr>
      <w:spacing w:after="220"/>
    </w:pPr>
    <w:rPr>
      <w:rFonts w:ascii="Arial" w:eastAsia="Arial" w:hAnsi="Arial" w:cs="Arial"/>
      <w:sz w:val="20"/>
      <w:szCs w:val="20"/>
    </w:rPr>
  </w:style>
  <w:style w:type="paragraph" w:customStyle="1" w:styleId="Cmsor20">
    <w:name w:val="Címsor #2"/>
    <w:basedOn w:val="Norml"/>
    <w:link w:val="Cmsor2"/>
    <w:rsid w:val="00B11FDD"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Kpalrs1">
    <w:name w:val="Képaláírás1"/>
    <w:basedOn w:val="Norml"/>
    <w:link w:val="Kpalrs"/>
    <w:rsid w:val="00B11FDD"/>
    <w:rPr>
      <w:rFonts w:ascii="Arial" w:eastAsia="Arial" w:hAnsi="Arial" w:cs="Arial"/>
      <w:b/>
      <w:bCs/>
      <w:sz w:val="20"/>
      <w:szCs w:val="20"/>
    </w:rPr>
  </w:style>
  <w:style w:type="paragraph" w:customStyle="1" w:styleId="Egyb0">
    <w:name w:val="Egyéb"/>
    <w:basedOn w:val="Norml"/>
    <w:link w:val="Egyb"/>
    <w:rsid w:val="00B11FDD"/>
    <w:pPr>
      <w:spacing w:after="220"/>
    </w:pPr>
    <w:rPr>
      <w:rFonts w:ascii="Arial" w:eastAsia="Arial" w:hAnsi="Arial" w:cs="Arial"/>
      <w:sz w:val="20"/>
      <w:szCs w:val="20"/>
    </w:rPr>
  </w:style>
  <w:style w:type="paragraph" w:customStyle="1" w:styleId="Tblzatfelirata0">
    <w:name w:val="Táblázat felirata"/>
    <w:basedOn w:val="Norml"/>
    <w:link w:val="Tblzatfelirata"/>
    <w:rsid w:val="00B11FDD"/>
    <w:rPr>
      <w:rFonts w:ascii="Arial" w:eastAsia="Arial" w:hAnsi="Arial" w:cs="Arial"/>
      <w:b/>
      <w:bCs/>
      <w:sz w:val="20"/>
      <w:szCs w:val="20"/>
    </w:rPr>
  </w:style>
  <w:style w:type="paragraph" w:customStyle="1" w:styleId="Cmsor10">
    <w:name w:val="Címsor #1"/>
    <w:basedOn w:val="Norml"/>
    <w:link w:val="Cmsor1"/>
    <w:rsid w:val="00B11FDD"/>
    <w:pPr>
      <w:spacing w:after="60"/>
      <w:ind w:firstLine="90"/>
      <w:outlineLvl w:val="0"/>
    </w:pPr>
    <w:rPr>
      <w:rFonts w:ascii="Arial" w:eastAsia="Arial" w:hAnsi="Arial" w:cs="Arial"/>
      <w:b/>
      <w:bCs/>
      <w:color w:val="697B84"/>
      <w:sz w:val="26"/>
      <w:szCs w:val="26"/>
    </w:rPr>
  </w:style>
  <w:style w:type="paragraph" w:customStyle="1" w:styleId="Szvegtrzs20">
    <w:name w:val="Szövegtörzs (2)"/>
    <w:basedOn w:val="Norml"/>
    <w:link w:val="Szvegtrzs2"/>
    <w:rsid w:val="00B11FDD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egorz.zmijowski@icbpharm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3953</Words>
  <Characters>27280</Characters>
  <Application>Microsoft Office Word</Application>
  <DocSecurity>0</DocSecurity>
  <Lines>227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3</cp:revision>
  <dcterms:created xsi:type="dcterms:W3CDTF">2021-03-18T17:49:00Z</dcterms:created>
  <dcterms:modified xsi:type="dcterms:W3CDTF">2021-03-18T18:52:00Z</dcterms:modified>
</cp:coreProperties>
</file>